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B7792D" w:rsidRPr="002B76CF" w14:paraId="639D9B43" w14:textId="77777777" w:rsidTr="0086552F">
        <w:trPr>
          <w:trHeight w:val="699"/>
        </w:trPr>
        <w:tc>
          <w:tcPr>
            <w:tcW w:w="9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C66E5" w14:textId="77777777" w:rsidR="00B7792D" w:rsidRPr="002B76CF" w:rsidRDefault="00B7792D" w:rsidP="0086552F">
            <w:pPr>
              <w:widowControl w:val="0"/>
              <w:contextualSpacing/>
              <w:jc w:val="center"/>
              <w:rPr>
                <w:b/>
                <w:noProof/>
                <w:sz w:val="23"/>
                <w:szCs w:val="23"/>
              </w:rPr>
            </w:pPr>
            <w:bookmarkStart w:id="0" w:name="_Hlk77760090"/>
            <w:r w:rsidRPr="002B76CF">
              <w:rPr>
                <w:b/>
                <w:noProof/>
                <w:sz w:val="23"/>
                <w:szCs w:val="23"/>
              </w:rPr>
              <w:t>АКЦІОНЕРНЕ ТОВАРИСТВО</w:t>
            </w:r>
          </w:p>
          <w:p w14:paraId="7421CF67" w14:textId="77777777" w:rsidR="00F66A96" w:rsidRPr="00F66A96" w:rsidRDefault="00F66A96" w:rsidP="0086552F">
            <w:pPr>
              <w:widowControl w:val="0"/>
              <w:contextualSpacing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66A96">
              <w:rPr>
                <w:b/>
                <w:bCs/>
                <w:iCs/>
                <w:sz w:val="23"/>
                <w:szCs w:val="23"/>
              </w:rPr>
              <w:t xml:space="preserve">"ДТЕК ОДЕСЬКІ ЕЛЕКТРОМЕРЕЖІ" </w:t>
            </w:r>
          </w:p>
          <w:p w14:paraId="568FBEF5" w14:textId="5B553368" w:rsidR="00B7792D" w:rsidRPr="002B76CF" w:rsidRDefault="00B7792D" w:rsidP="0086552F">
            <w:pPr>
              <w:widowControl w:val="0"/>
              <w:contextualSpacing/>
              <w:jc w:val="center"/>
              <w:rPr>
                <w:b/>
                <w:noProof/>
                <w:sz w:val="23"/>
                <w:szCs w:val="23"/>
              </w:rPr>
            </w:pPr>
            <w:r w:rsidRPr="002B76CF">
              <w:rPr>
                <w:b/>
                <w:noProof/>
                <w:sz w:val="23"/>
                <w:szCs w:val="23"/>
              </w:rPr>
              <w:t xml:space="preserve">(ідентифікаціний код юридичної особи – </w:t>
            </w:r>
            <w:r w:rsidR="00F66A96" w:rsidRPr="00F66A96">
              <w:rPr>
                <w:b/>
                <w:sz w:val="23"/>
                <w:szCs w:val="23"/>
              </w:rPr>
              <w:t>00131713</w:t>
            </w:r>
            <w:r w:rsidRPr="002B76CF">
              <w:rPr>
                <w:b/>
                <w:noProof/>
                <w:sz w:val="23"/>
                <w:szCs w:val="23"/>
              </w:rPr>
              <w:t>)</w:t>
            </w:r>
          </w:p>
        </w:tc>
      </w:tr>
      <w:tr w:rsidR="00B7792D" w:rsidRPr="002B76CF" w14:paraId="41EDD857" w14:textId="77777777" w:rsidTr="0086552F">
        <w:trPr>
          <w:trHeight w:val="1061"/>
        </w:trPr>
        <w:tc>
          <w:tcPr>
            <w:tcW w:w="9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A4683" w14:textId="77777777" w:rsidR="00B7792D" w:rsidRPr="002B76CF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14:paraId="124FDC05" w14:textId="77777777" w:rsidR="00B7792D" w:rsidRPr="002B76CF" w:rsidRDefault="00B7792D" w:rsidP="0086552F">
            <w:pPr>
              <w:widowControl w:val="0"/>
              <w:contextualSpacing/>
              <w:jc w:val="center"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t>БЮЛЕТЕНЬ</w:t>
            </w:r>
          </w:p>
          <w:p w14:paraId="1CB869C9" w14:textId="77777777" w:rsidR="00B7792D" w:rsidRPr="002B76CF" w:rsidRDefault="00B7792D" w:rsidP="0086552F">
            <w:pPr>
              <w:widowControl w:val="0"/>
              <w:contextualSpacing/>
              <w:jc w:val="center"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t xml:space="preserve">для голосування на річних Загальних зборах акціонерів, </w:t>
            </w:r>
          </w:p>
          <w:p w14:paraId="69BEFFCF" w14:textId="578CF1B0" w:rsidR="00B7792D" w:rsidRPr="002B76CF" w:rsidRDefault="00B7792D" w:rsidP="0086552F">
            <w:pPr>
              <w:widowControl w:val="0"/>
              <w:contextualSpacing/>
              <w:jc w:val="center"/>
              <w:rPr>
                <w:b/>
                <w:spacing w:val="-6"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t>що проводяться дистанційно 2</w:t>
            </w:r>
            <w:r w:rsidR="00F16710">
              <w:rPr>
                <w:b/>
                <w:sz w:val="23"/>
                <w:szCs w:val="23"/>
              </w:rPr>
              <w:t>5</w:t>
            </w:r>
            <w:r w:rsidRPr="002B76CF">
              <w:rPr>
                <w:b/>
                <w:sz w:val="23"/>
                <w:szCs w:val="23"/>
              </w:rPr>
              <w:t xml:space="preserve"> </w:t>
            </w:r>
            <w:r w:rsidR="00EC0FB6" w:rsidRPr="002B76CF">
              <w:rPr>
                <w:b/>
                <w:sz w:val="23"/>
                <w:szCs w:val="23"/>
              </w:rPr>
              <w:t>квітня</w:t>
            </w:r>
            <w:r w:rsidRPr="002B76CF">
              <w:rPr>
                <w:b/>
                <w:sz w:val="23"/>
                <w:szCs w:val="23"/>
              </w:rPr>
              <w:t xml:space="preserve"> 202</w:t>
            </w:r>
            <w:r w:rsidR="00F16710">
              <w:rPr>
                <w:b/>
                <w:sz w:val="23"/>
                <w:szCs w:val="23"/>
              </w:rPr>
              <w:t>5</w:t>
            </w:r>
            <w:r w:rsidRPr="002B76CF">
              <w:rPr>
                <w:b/>
                <w:sz w:val="23"/>
                <w:szCs w:val="23"/>
              </w:rPr>
              <w:t xml:space="preserve"> року</w:t>
            </w:r>
            <w:r w:rsidRPr="002B76CF">
              <w:rPr>
                <w:b/>
                <w:spacing w:val="-6"/>
                <w:sz w:val="23"/>
                <w:szCs w:val="23"/>
              </w:rPr>
              <w:t xml:space="preserve"> </w:t>
            </w:r>
          </w:p>
          <w:p w14:paraId="5F68A674" w14:textId="77777777" w:rsidR="00B7792D" w:rsidRPr="002B76CF" w:rsidRDefault="00B7792D" w:rsidP="0086552F">
            <w:pPr>
              <w:widowControl w:val="0"/>
              <w:contextualSpacing/>
              <w:jc w:val="center"/>
              <w:rPr>
                <w:b/>
                <w:color w:val="000000"/>
                <w:spacing w:val="-6"/>
                <w:sz w:val="23"/>
                <w:szCs w:val="23"/>
              </w:rPr>
            </w:pPr>
          </w:p>
          <w:p w14:paraId="4CC68C74" w14:textId="6014E6E2" w:rsidR="00B7792D" w:rsidRPr="002B76CF" w:rsidRDefault="00B7792D" w:rsidP="0086552F">
            <w:pPr>
              <w:widowControl w:val="0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2B76CF">
              <w:rPr>
                <w:color w:val="000000"/>
                <w:sz w:val="23"/>
                <w:szCs w:val="23"/>
              </w:rPr>
              <w:t xml:space="preserve">(голосування на </w:t>
            </w:r>
            <w:r w:rsidR="00EC0FB6" w:rsidRPr="002B76CF">
              <w:rPr>
                <w:sz w:val="23"/>
                <w:szCs w:val="23"/>
              </w:rPr>
              <w:t>річних</w:t>
            </w:r>
            <w:r w:rsidRPr="002B76CF">
              <w:rPr>
                <w:sz w:val="23"/>
                <w:szCs w:val="23"/>
              </w:rPr>
              <w:t xml:space="preserve"> Загальних зборах акціонерів АТ </w:t>
            </w:r>
            <w:r w:rsidRPr="002B76CF">
              <w:rPr>
                <w:iCs/>
                <w:sz w:val="23"/>
                <w:szCs w:val="23"/>
              </w:rPr>
              <w:t>"</w:t>
            </w:r>
            <w:r w:rsidRPr="002B76CF">
              <w:rPr>
                <w:noProof/>
                <w:sz w:val="23"/>
                <w:szCs w:val="23"/>
              </w:rPr>
              <w:t xml:space="preserve">ДТЕК </w:t>
            </w:r>
            <w:r w:rsidR="00F66A96" w:rsidRPr="00F66A96">
              <w:rPr>
                <w:iCs/>
                <w:noProof/>
                <w:sz w:val="23"/>
                <w:szCs w:val="23"/>
              </w:rPr>
              <w:t xml:space="preserve">ОДЕСЬКІ </w:t>
            </w:r>
            <w:r w:rsidRPr="002B76CF">
              <w:rPr>
                <w:noProof/>
                <w:sz w:val="23"/>
                <w:szCs w:val="23"/>
              </w:rPr>
              <w:t>ЕЛЕКТРОМЕРЕЖІ</w:t>
            </w:r>
            <w:r w:rsidRPr="002B76CF">
              <w:rPr>
                <w:iCs/>
                <w:sz w:val="23"/>
                <w:szCs w:val="23"/>
              </w:rPr>
              <w:t>"</w:t>
            </w:r>
            <w:r w:rsidRPr="002B76CF">
              <w:rPr>
                <w:color w:val="000000"/>
                <w:sz w:val="23"/>
                <w:szCs w:val="23"/>
              </w:rPr>
              <w:t xml:space="preserve"> починається об 11 годині 00 хв 1</w:t>
            </w:r>
            <w:r w:rsidR="00F16710">
              <w:rPr>
                <w:color w:val="000000"/>
                <w:sz w:val="23"/>
                <w:szCs w:val="23"/>
              </w:rPr>
              <w:t>4</w:t>
            </w:r>
            <w:r w:rsidRPr="002B76CF">
              <w:rPr>
                <w:color w:val="000000"/>
                <w:sz w:val="23"/>
                <w:szCs w:val="23"/>
              </w:rPr>
              <w:t>.0</w:t>
            </w:r>
            <w:r w:rsidR="00EC0FB6" w:rsidRPr="002B76CF">
              <w:rPr>
                <w:color w:val="000000"/>
                <w:sz w:val="23"/>
                <w:szCs w:val="23"/>
              </w:rPr>
              <w:t>4</w:t>
            </w:r>
            <w:r w:rsidRPr="002B76CF">
              <w:rPr>
                <w:color w:val="000000"/>
                <w:sz w:val="23"/>
                <w:szCs w:val="23"/>
              </w:rPr>
              <w:t>.202</w:t>
            </w:r>
            <w:r w:rsidR="00F16710">
              <w:rPr>
                <w:color w:val="000000"/>
                <w:sz w:val="23"/>
                <w:szCs w:val="23"/>
              </w:rPr>
              <w:t>5</w:t>
            </w:r>
            <w:r w:rsidRPr="002B76CF">
              <w:rPr>
                <w:color w:val="000000"/>
                <w:sz w:val="23"/>
                <w:szCs w:val="23"/>
              </w:rPr>
              <w:t xml:space="preserve"> року та завершується о 18 годині 00 хв </w:t>
            </w:r>
            <w:r w:rsidR="002411B8">
              <w:rPr>
                <w:color w:val="000000"/>
                <w:sz w:val="23"/>
                <w:szCs w:val="23"/>
                <w:lang w:val="ru-RU"/>
              </w:rPr>
              <w:t>2</w:t>
            </w:r>
            <w:r w:rsidR="00F16710">
              <w:rPr>
                <w:color w:val="000000"/>
                <w:sz w:val="23"/>
                <w:szCs w:val="23"/>
                <w:lang w:val="ru-RU"/>
              </w:rPr>
              <w:t>5</w:t>
            </w:r>
            <w:r w:rsidRPr="002B76CF">
              <w:rPr>
                <w:color w:val="000000"/>
                <w:sz w:val="23"/>
                <w:szCs w:val="23"/>
              </w:rPr>
              <w:t>.0</w:t>
            </w:r>
            <w:r w:rsidR="00EC0FB6" w:rsidRPr="002B76CF">
              <w:rPr>
                <w:color w:val="000000"/>
                <w:sz w:val="23"/>
                <w:szCs w:val="23"/>
              </w:rPr>
              <w:t>4</w:t>
            </w:r>
            <w:r w:rsidRPr="002B76CF">
              <w:rPr>
                <w:color w:val="000000"/>
                <w:sz w:val="23"/>
                <w:szCs w:val="23"/>
              </w:rPr>
              <w:t>.202</w:t>
            </w:r>
            <w:r w:rsidR="00F16710">
              <w:rPr>
                <w:color w:val="000000"/>
                <w:sz w:val="23"/>
                <w:szCs w:val="23"/>
              </w:rPr>
              <w:t>5</w:t>
            </w:r>
            <w:r w:rsidRPr="002B76CF">
              <w:rPr>
                <w:color w:val="000000"/>
                <w:sz w:val="23"/>
                <w:szCs w:val="23"/>
              </w:rPr>
              <w:t xml:space="preserve"> року)</w:t>
            </w:r>
            <w:r w:rsidR="004067AA" w:rsidRPr="002B76CF">
              <w:rPr>
                <w:color w:val="000000"/>
                <w:sz w:val="23"/>
                <w:szCs w:val="23"/>
              </w:rPr>
              <w:t xml:space="preserve"> </w:t>
            </w:r>
          </w:p>
          <w:p w14:paraId="78070F96" w14:textId="77777777" w:rsidR="00B7792D" w:rsidRPr="002B76CF" w:rsidRDefault="00B7792D" w:rsidP="0086552F">
            <w:pPr>
              <w:widowControl w:val="0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7792D" w:rsidRPr="002B76CF" w14:paraId="73D37A11" w14:textId="77777777" w:rsidTr="0086552F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915C58" w14:textId="7381D87D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Дата проведення </w:t>
            </w:r>
            <w:r w:rsidR="00D51F96">
              <w:rPr>
                <w:sz w:val="23"/>
                <w:szCs w:val="23"/>
              </w:rPr>
              <w:t>З</w:t>
            </w:r>
            <w:r w:rsidRPr="002B76CF">
              <w:rPr>
                <w:sz w:val="23"/>
                <w:szCs w:val="23"/>
              </w:rPr>
              <w:t>агальних зборів</w:t>
            </w:r>
            <w:r w:rsidR="00ED6DD4">
              <w:rPr>
                <w:sz w:val="23"/>
                <w:szCs w:val="23"/>
                <w:lang w:val="ru-RU"/>
              </w:rPr>
              <w:t xml:space="preserve"> акціонерів</w:t>
            </w:r>
            <w:r w:rsidRPr="002B76CF">
              <w:rPr>
                <w:sz w:val="23"/>
                <w:szCs w:val="23"/>
              </w:rPr>
              <w:t>:</w:t>
            </w:r>
          </w:p>
        </w:tc>
        <w:tc>
          <w:tcPr>
            <w:tcW w:w="50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07489" w14:textId="5CA58F98" w:rsidR="00B7792D" w:rsidRPr="002B76CF" w:rsidRDefault="00B7792D" w:rsidP="00492A09">
            <w:pPr>
              <w:spacing w:after="120"/>
              <w:rPr>
                <w:sz w:val="23"/>
                <w:szCs w:val="23"/>
              </w:rPr>
            </w:pPr>
            <w:r w:rsidRPr="002B76CF">
              <w:rPr>
                <w:color w:val="000000"/>
                <w:sz w:val="23"/>
                <w:szCs w:val="23"/>
              </w:rPr>
              <w:t>2</w:t>
            </w:r>
            <w:r w:rsidR="00F16710">
              <w:rPr>
                <w:color w:val="000000"/>
                <w:sz w:val="23"/>
                <w:szCs w:val="23"/>
              </w:rPr>
              <w:t>5</w:t>
            </w:r>
            <w:r w:rsidRPr="002B76CF">
              <w:rPr>
                <w:color w:val="000000"/>
                <w:sz w:val="23"/>
                <w:szCs w:val="23"/>
              </w:rPr>
              <w:t>.0</w:t>
            </w:r>
            <w:r w:rsidR="00EC0FB6" w:rsidRPr="002B76CF">
              <w:rPr>
                <w:color w:val="000000"/>
                <w:sz w:val="23"/>
                <w:szCs w:val="23"/>
              </w:rPr>
              <w:t>4</w:t>
            </w:r>
            <w:r w:rsidRPr="002B76CF">
              <w:rPr>
                <w:color w:val="000000"/>
                <w:sz w:val="23"/>
                <w:szCs w:val="23"/>
              </w:rPr>
              <w:t>.202</w:t>
            </w:r>
            <w:r w:rsidR="00F16710">
              <w:rPr>
                <w:color w:val="000000"/>
                <w:sz w:val="23"/>
                <w:szCs w:val="23"/>
              </w:rPr>
              <w:t>5</w:t>
            </w:r>
          </w:p>
        </w:tc>
      </w:tr>
      <w:tr w:rsidR="00B7792D" w:rsidRPr="002B76CF" w14:paraId="4D5C786C" w14:textId="77777777" w:rsidTr="0086552F">
        <w:tc>
          <w:tcPr>
            <w:tcW w:w="4928" w:type="dxa"/>
            <w:shd w:val="clear" w:color="auto" w:fill="auto"/>
            <w:vAlign w:val="center"/>
          </w:tcPr>
          <w:p w14:paraId="12FED743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44" w:type="dxa"/>
            <w:shd w:val="clear" w:color="auto" w:fill="auto"/>
            <w:vAlign w:val="center"/>
          </w:tcPr>
          <w:p w14:paraId="5594ED32" w14:textId="77777777" w:rsidR="00B7792D" w:rsidRPr="002B76CF" w:rsidRDefault="00B7792D" w:rsidP="0086552F">
            <w:pPr>
              <w:contextualSpacing/>
              <w:rPr>
                <w:sz w:val="23"/>
                <w:szCs w:val="23"/>
              </w:rPr>
            </w:pPr>
          </w:p>
        </w:tc>
      </w:tr>
    </w:tbl>
    <w:p w14:paraId="6F84983B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B7792D" w:rsidRPr="002B76CF" w14:paraId="079A3CB3" w14:textId="77777777" w:rsidTr="0086552F">
        <w:trPr>
          <w:trHeight w:val="483"/>
        </w:trPr>
        <w:tc>
          <w:tcPr>
            <w:tcW w:w="9972" w:type="dxa"/>
            <w:gridSpan w:val="2"/>
            <w:shd w:val="clear" w:color="auto" w:fill="D9D9D9" w:themeFill="background1" w:themeFillShade="D9"/>
            <w:vAlign w:val="center"/>
          </w:tcPr>
          <w:p w14:paraId="4CD0F6D6" w14:textId="77777777" w:rsidR="00B7792D" w:rsidRPr="002B76CF" w:rsidRDefault="00B7792D" w:rsidP="0086552F">
            <w:pPr>
              <w:contextualSpacing/>
              <w:rPr>
                <w:b/>
                <w:bCs/>
                <w:color w:val="000000"/>
                <w:sz w:val="23"/>
                <w:szCs w:val="23"/>
              </w:rPr>
            </w:pPr>
            <w:r w:rsidRPr="002B76CF">
              <w:rPr>
                <w:b/>
                <w:bCs/>
                <w:color w:val="000000"/>
                <w:sz w:val="23"/>
                <w:szCs w:val="23"/>
              </w:rPr>
              <w:t>Реквізити акціонера:</w:t>
            </w:r>
          </w:p>
        </w:tc>
      </w:tr>
      <w:tr w:rsidR="00B7792D" w:rsidRPr="002B76CF" w14:paraId="703630A2" w14:textId="77777777" w:rsidTr="0086552F">
        <w:trPr>
          <w:trHeight w:val="830"/>
        </w:trPr>
        <w:tc>
          <w:tcPr>
            <w:tcW w:w="4928" w:type="dxa"/>
            <w:shd w:val="clear" w:color="auto" w:fill="auto"/>
            <w:vAlign w:val="center"/>
          </w:tcPr>
          <w:p w14:paraId="4317410C" w14:textId="77777777" w:rsidR="00B7792D" w:rsidRPr="002B76CF" w:rsidRDefault="00B7792D" w:rsidP="0084541D">
            <w:pPr>
              <w:contextualSpacing/>
              <w:jc w:val="both"/>
              <w:rPr>
                <w:bCs/>
                <w:color w:val="000000"/>
                <w:sz w:val="23"/>
                <w:szCs w:val="23"/>
                <w:u w:val="single"/>
              </w:rPr>
            </w:pPr>
            <w:r w:rsidRPr="002B76CF">
              <w:rPr>
                <w:bCs/>
                <w:color w:val="000000"/>
                <w:sz w:val="23"/>
                <w:szCs w:val="23"/>
              </w:rPr>
              <w:t>Ім’я/Найменування акціонера</w:t>
            </w:r>
          </w:p>
        </w:tc>
        <w:tc>
          <w:tcPr>
            <w:tcW w:w="5044" w:type="dxa"/>
            <w:shd w:val="clear" w:color="auto" w:fill="auto"/>
          </w:tcPr>
          <w:p w14:paraId="6E272EAA" w14:textId="77777777" w:rsidR="00B7792D" w:rsidRPr="002B76CF" w:rsidRDefault="00B7792D" w:rsidP="0086552F">
            <w:pPr>
              <w:contextualSpacing/>
              <w:jc w:val="center"/>
              <w:rPr>
                <w:bCs/>
                <w:i/>
                <w:iCs/>
                <w:color w:val="000000"/>
                <w:sz w:val="23"/>
                <w:szCs w:val="23"/>
              </w:rPr>
            </w:pPr>
          </w:p>
        </w:tc>
      </w:tr>
      <w:tr w:rsidR="00B7792D" w:rsidRPr="002B76CF" w14:paraId="0A280D1B" w14:textId="77777777" w:rsidTr="0086552F">
        <w:trPr>
          <w:trHeight w:val="580"/>
        </w:trPr>
        <w:tc>
          <w:tcPr>
            <w:tcW w:w="4928" w:type="dxa"/>
            <w:shd w:val="clear" w:color="auto" w:fill="auto"/>
            <w:vAlign w:val="center"/>
          </w:tcPr>
          <w:p w14:paraId="69F4A0DF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2B76CF">
              <w:rPr>
                <w:i/>
                <w:sz w:val="23"/>
                <w:szCs w:val="23"/>
              </w:rPr>
              <w:t>(для фізичної особи)</w:t>
            </w:r>
          </w:p>
        </w:tc>
        <w:tc>
          <w:tcPr>
            <w:tcW w:w="5044" w:type="dxa"/>
            <w:shd w:val="clear" w:color="auto" w:fill="auto"/>
          </w:tcPr>
          <w:p w14:paraId="68CC8C1C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B7792D" w:rsidRPr="002B76CF" w14:paraId="057552A0" w14:textId="77777777" w:rsidTr="0086552F">
        <w:trPr>
          <w:trHeight w:val="1900"/>
        </w:trPr>
        <w:tc>
          <w:tcPr>
            <w:tcW w:w="4928" w:type="dxa"/>
            <w:shd w:val="clear" w:color="auto" w:fill="auto"/>
            <w:vAlign w:val="center"/>
          </w:tcPr>
          <w:p w14:paraId="3D8B6CBF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Реєстраційний номер облікової картки платника податків </w:t>
            </w:r>
            <w:r w:rsidRPr="002B76CF">
              <w:rPr>
                <w:i/>
                <w:sz w:val="23"/>
                <w:szCs w:val="23"/>
              </w:rPr>
              <w:t>(для акціонера –  фізичної особи (за наявності))</w:t>
            </w:r>
          </w:p>
          <w:p w14:paraId="28D7AE1C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>або</w:t>
            </w:r>
          </w:p>
          <w:p w14:paraId="753F3006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ідентифікаційний код юридичної особи (Код за ЄДРПОУ) та код за ЄДРІСІ </w:t>
            </w:r>
            <w:r w:rsidRPr="002B76CF">
              <w:rPr>
                <w:i/>
                <w:iCs/>
                <w:sz w:val="23"/>
                <w:szCs w:val="23"/>
              </w:rPr>
              <w:t>(за наявності)</w:t>
            </w:r>
            <w:r w:rsidRPr="002B76CF">
              <w:rPr>
                <w:sz w:val="23"/>
                <w:szCs w:val="23"/>
              </w:rPr>
              <w:t xml:space="preserve"> – акціонера  </w:t>
            </w:r>
            <w:r w:rsidRPr="002B76CF">
              <w:rPr>
                <w:i/>
                <w:sz w:val="23"/>
                <w:szCs w:val="23"/>
              </w:rPr>
              <w:t>(для юридичних осіб зареєстрованих в Україні)</w:t>
            </w:r>
            <w:r w:rsidRPr="002B76CF">
              <w:rPr>
                <w:sz w:val="23"/>
                <w:szCs w:val="23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2B76CF">
              <w:rPr>
                <w:i/>
                <w:sz w:val="23"/>
                <w:szCs w:val="23"/>
              </w:rPr>
              <w:t>(для юридичних осіб зареєстрованих поза територією України)</w:t>
            </w:r>
            <w:r w:rsidRPr="002B76CF">
              <w:rPr>
                <w:sz w:val="23"/>
                <w:szCs w:val="23"/>
              </w:rPr>
              <w:t xml:space="preserve"> </w:t>
            </w:r>
          </w:p>
        </w:tc>
        <w:tc>
          <w:tcPr>
            <w:tcW w:w="5044" w:type="dxa"/>
            <w:shd w:val="clear" w:color="auto" w:fill="auto"/>
          </w:tcPr>
          <w:p w14:paraId="14225DCE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</w:tbl>
    <w:p w14:paraId="00EF6CBE" w14:textId="77777777" w:rsidR="00B7792D" w:rsidRDefault="00B7792D" w:rsidP="00B7792D">
      <w:pPr>
        <w:rPr>
          <w:sz w:val="23"/>
          <w:szCs w:val="23"/>
        </w:rPr>
      </w:pPr>
    </w:p>
    <w:p w14:paraId="795D8AD6" w14:textId="77777777" w:rsidR="005E4388" w:rsidRPr="002B76CF" w:rsidRDefault="005E4388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B7792D" w:rsidRPr="002B76CF" w14:paraId="252A2CA5" w14:textId="77777777" w:rsidTr="0086552F">
        <w:trPr>
          <w:trHeight w:val="472"/>
        </w:trPr>
        <w:tc>
          <w:tcPr>
            <w:tcW w:w="9972" w:type="dxa"/>
            <w:gridSpan w:val="2"/>
            <w:shd w:val="clear" w:color="auto" w:fill="D9D9D9" w:themeFill="background1" w:themeFillShade="D9"/>
            <w:vAlign w:val="center"/>
          </w:tcPr>
          <w:p w14:paraId="7C2B535E" w14:textId="77777777" w:rsidR="00B7792D" w:rsidRPr="002B76CF" w:rsidRDefault="00B7792D" w:rsidP="0086552F">
            <w:pPr>
              <w:contextualSpacing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lastRenderedPageBreak/>
              <w:t xml:space="preserve">Реквізити представника акціонера (за наявності):  </w:t>
            </w:r>
          </w:p>
        </w:tc>
      </w:tr>
      <w:tr w:rsidR="00B7792D" w:rsidRPr="002B76CF" w14:paraId="435E2004" w14:textId="77777777" w:rsidTr="0086552F">
        <w:trPr>
          <w:trHeight w:val="1575"/>
        </w:trPr>
        <w:tc>
          <w:tcPr>
            <w:tcW w:w="4928" w:type="dxa"/>
            <w:shd w:val="clear" w:color="auto" w:fill="auto"/>
          </w:tcPr>
          <w:p w14:paraId="5DFF7FBF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>Ім’я</w:t>
            </w:r>
            <w:r w:rsidRPr="002B76CF">
              <w:rPr>
                <w:bCs/>
                <w:color w:val="000000"/>
                <w:sz w:val="23"/>
                <w:szCs w:val="23"/>
              </w:rPr>
              <w:t xml:space="preserve"> / Найменування</w:t>
            </w:r>
            <w:r w:rsidRPr="002B76CF">
              <w:rPr>
                <w:sz w:val="23"/>
                <w:szCs w:val="23"/>
              </w:rPr>
              <w:t xml:space="preserve"> представника акціонера</w:t>
            </w:r>
          </w:p>
          <w:p w14:paraId="2DD49901" w14:textId="77777777" w:rsidR="00B7792D" w:rsidRPr="002B76CF" w:rsidRDefault="00B7792D" w:rsidP="0084541D">
            <w:pPr>
              <w:contextualSpacing/>
              <w:jc w:val="both"/>
              <w:rPr>
                <w:i/>
                <w:sz w:val="23"/>
                <w:szCs w:val="23"/>
              </w:rPr>
            </w:pPr>
            <w:r w:rsidRPr="002B76CF">
              <w:rPr>
                <w:i/>
                <w:sz w:val="23"/>
                <w:szCs w:val="23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14:paraId="4FFE944D" w14:textId="77777777" w:rsidR="00B7792D" w:rsidRPr="002B76CF" w:rsidRDefault="00B7792D" w:rsidP="0084541D">
            <w:pPr>
              <w:contextualSpacing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5044" w:type="dxa"/>
            <w:shd w:val="clear" w:color="auto" w:fill="auto"/>
          </w:tcPr>
          <w:p w14:paraId="748C3F1D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B7792D" w:rsidRPr="002B76CF" w14:paraId="08718D2A" w14:textId="77777777" w:rsidTr="0086552F">
        <w:trPr>
          <w:trHeight w:val="1174"/>
        </w:trPr>
        <w:tc>
          <w:tcPr>
            <w:tcW w:w="4928" w:type="dxa"/>
            <w:shd w:val="clear" w:color="auto" w:fill="auto"/>
          </w:tcPr>
          <w:p w14:paraId="0CFF0343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2B76CF">
              <w:rPr>
                <w:i/>
                <w:sz w:val="23"/>
                <w:szCs w:val="23"/>
              </w:rPr>
              <w:t>(для фізичної особи)</w:t>
            </w:r>
          </w:p>
        </w:tc>
        <w:tc>
          <w:tcPr>
            <w:tcW w:w="5044" w:type="dxa"/>
            <w:shd w:val="clear" w:color="auto" w:fill="auto"/>
          </w:tcPr>
          <w:p w14:paraId="2E2CD198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B7792D" w:rsidRPr="002B76CF" w14:paraId="17073985" w14:textId="77777777" w:rsidTr="0086552F">
        <w:trPr>
          <w:trHeight w:val="692"/>
        </w:trPr>
        <w:tc>
          <w:tcPr>
            <w:tcW w:w="4928" w:type="dxa"/>
            <w:shd w:val="clear" w:color="auto" w:fill="auto"/>
          </w:tcPr>
          <w:p w14:paraId="074128AD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Реєстраційний номер облікової картки платника податків </w:t>
            </w:r>
            <w:r w:rsidRPr="002B76CF">
              <w:rPr>
                <w:i/>
                <w:sz w:val="23"/>
                <w:szCs w:val="23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69C232F6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2B76CF">
              <w:rPr>
                <w:i/>
                <w:sz w:val="23"/>
                <w:szCs w:val="23"/>
              </w:rPr>
              <w:t>(для юридичних осіб зареєстрованих в Україні)</w:t>
            </w:r>
            <w:r w:rsidRPr="002B76CF">
              <w:rPr>
                <w:sz w:val="23"/>
                <w:szCs w:val="23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2B76CF">
              <w:rPr>
                <w:i/>
                <w:sz w:val="23"/>
                <w:szCs w:val="23"/>
              </w:rPr>
              <w:t>(для юридичних осіб зареєстрованих поза територією України)</w:t>
            </w:r>
          </w:p>
        </w:tc>
        <w:tc>
          <w:tcPr>
            <w:tcW w:w="5044" w:type="dxa"/>
            <w:shd w:val="clear" w:color="auto" w:fill="auto"/>
          </w:tcPr>
          <w:p w14:paraId="5A29F775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B7792D" w:rsidRPr="002B76CF" w14:paraId="08810460" w14:textId="77777777" w:rsidTr="0086552F">
        <w:trPr>
          <w:trHeight w:val="1040"/>
        </w:trPr>
        <w:tc>
          <w:tcPr>
            <w:tcW w:w="4928" w:type="dxa"/>
            <w:shd w:val="clear" w:color="auto" w:fill="auto"/>
          </w:tcPr>
          <w:p w14:paraId="0B365A05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</w:p>
          <w:p w14:paraId="3F2815DB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Документ на підставі якого діє представник акціонера </w:t>
            </w:r>
            <w:r w:rsidRPr="002B76CF">
              <w:rPr>
                <w:i/>
                <w:sz w:val="23"/>
                <w:szCs w:val="23"/>
              </w:rPr>
              <w:t>(дата видачі, строк дії та номер)</w:t>
            </w:r>
          </w:p>
          <w:p w14:paraId="7FDB5A8E" w14:textId="77777777" w:rsidR="00B7792D" w:rsidRPr="002B76CF" w:rsidRDefault="00B7792D" w:rsidP="0086552F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5044" w:type="dxa"/>
            <w:shd w:val="clear" w:color="auto" w:fill="auto"/>
          </w:tcPr>
          <w:p w14:paraId="1D2DFE49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</w:tbl>
    <w:p w14:paraId="58917FC9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7151"/>
      </w:tblGrid>
      <w:tr w:rsidR="00B7792D" w:rsidRPr="002B76CF" w14:paraId="119C4CF5" w14:textId="77777777" w:rsidTr="0086552F">
        <w:trPr>
          <w:trHeight w:val="551"/>
        </w:trPr>
        <w:tc>
          <w:tcPr>
            <w:tcW w:w="99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0229A" w14:textId="77777777" w:rsidR="00B7792D" w:rsidRPr="002B76CF" w:rsidRDefault="00B7792D" w:rsidP="0086552F">
            <w:pPr>
              <w:contextualSpacing/>
              <w:rPr>
                <w:b/>
                <w:bCs/>
                <w:sz w:val="23"/>
                <w:szCs w:val="23"/>
              </w:rPr>
            </w:pPr>
            <w:r w:rsidRPr="002B76CF">
              <w:rPr>
                <w:b/>
                <w:bCs/>
                <w:color w:val="000000"/>
                <w:sz w:val="23"/>
                <w:szCs w:val="23"/>
              </w:rPr>
              <w:t>Кількість голосів, що належать акціонеру:</w:t>
            </w:r>
          </w:p>
        </w:tc>
      </w:tr>
      <w:tr w:rsidR="00B7792D" w:rsidRPr="002B76CF" w14:paraId="408C4884" w14:textId="77777777" w:rsidTr="0086552F">
        <w:trPr>
          <w:trHeight w:val="11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12C5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D925" w14:textId="77777777" w:rsidR="00B7792D" w:rsidRPr="002B76CF" w:rsidRDefault="00B7792D" w:rsidP="0086552F">
            <w:pPr>
              <w:contextualSpacing/>
              <w:jc w:val="both"/>
              <w:rPr>
                <w:bCs/>
                <w:sz w:val="23"/>
                <w:szCs w:val="23"/>
              </w:rPr>
            </w:pPr>
            <w:r w:rsidRPr="002B76CF">
              <w:rPr>
                <w:bCs/>
                <w:sz w:val="23"/>
                <w:szCs w:val="23"/>
              </w:rPr>
              <w:t>(</w:t>
            </w:r>
          </w:p>
        </w:tc>
      </w:tr>
      <w:tr w:rsidR="00B7792D" w:rsidRPr="002B76CF" w14:paraId="026E2589" w14:textId="77777777" w:rsidTr="0086552F">
        <w:trPr>
          <w:trHeight w:val="115"/>
        </w:trPr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D541" w14:textId="77777777" w:rsidR="00B7792D" w:rsidRPr="002B76CF" w:rsidRDefault="00B7792D" w:rsidP="0086552F">
            <w:pPr>
              <w:contextualSpacing/>
              <w:jc w:val="center"/>
              <w:rPr>
                <w:bCs/>
                <w:i/>
                <w:color w:val="000000"/>
                <w:sz w:val="23"/>
                <w:szCs w:val="23"/>
              </w:rPr>
            </w:pPr>
            <w:r w:rsidRPr="002B76CF">
              <w:rPr>
                <w:bCs/>
                <w:i/>
                <w:color w:val="000000"/>
                <w:sz w:val="23"/>
                <w:szCs w:val="23"/>
              </w:rPr>
              <w:t>(кількість голосів числом)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0EA2" w14:textId="77777777" w:rsidR="00B7792D" w:rsidRPr="002B76CF" w:rsidRDefault="00B7792D" w:rsidP="0086552F">
            <w:pPr>
              <w:contextualSpacing/>
              <w:jc w:val="both"/>
              <w:rPr>
                <w:bCs/>
                <w:sz w:val="23"/>
                <w:szCs w:val="23"/>
              </w:rPr>
            </w:pPr>
          </w:p>
        </w:tc>
      </w:tr>
      <w:tr w:rsidR="00B7792D" w:rsidRPr="002B76CF" w14:paraId="69ADEDA0" w14:textId="77777777" w:rsidTr="0086552F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B396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71E3" w14:textId="77777777" w:rsidR="00B7792D" w:rsidRPr="002B76CF" w:rsidRDefault="00B7792D" w:rsidP="0086552F">
            <w:pPr>
              <w:contextualSpacing/>
              <w:jc w:val="right"/>
              <w:rPr>
                <w:bCs/>
                <w:sz w:val="23"/>
                <w:szCs w:val="23"/>
              </w:rPr>
            </w:pPr>
            <w:r w:rsidRPr="002B76CF">
              <w:rPr>
                <w:bCs/>
                <w:sz w:val="23"/>
                <w:szCs w:val="23"/>
              </w:rPr>
              <w:t>)</w:t>
            </w:r>
          </w:p>
        </w:tc>
      </w:tr>
      <w:tr w:rsidR="00B7792D" w:rsidRPr="002B76CF" w14:paraId="45EF7A69" w14:textId="77777777" w:rsidTr="0086552F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FCFF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B5BA" w14:textId="77777777" w:rsidR="00B7792D" w:rsidRPr="002B76CF" w:rsidRDefault="00B7792D" w:rsidP="0086552F">
            <w:pPr>
              <w:contextualSpacing/>
              <w:jc w:val="center"/>
              <w:rPr>
                <w:bCs/>
                <w:i/>
                <w:sz w:val="23"/>
                <w:szCs w:val="23"/>
              </w:rPr>
            </w:pPr>
            <w:r w:rsidRPr="002B76CF">
              <w:rPr>
                <w:bCs/>
                <w:i/>
                <w:sz w:val="23"/>
                <w:szCs w:val="23"/>
              </w:rPr>
              <w:t>(кількість голосів прописом)</w:t>
            </w:r>
          </w:p>
        </w:tc>
      </w:tr>
    </w:tbl>
    <w:p w14:paraId="0F37DFD2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B7792D" w:rsidRPr="002B76CF" w14:paraId="1C07A7A7" w14:textId="77777777" w:rsidTr="0086552F">
        <w:trPr>
          <w:trHeight w:val="717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6D922E50" w14:textId="77777777" w:rsidR="00B7792D" w:rsidRPr="002B76CF" w:rsidRDefault="00B7792D" w:rsidP="0086552F">
            <w:pPr>
              <w:contextualSpacing/>
              <w:rPr>
                <w:b/>
                <w:bCs/>
                <w:iCs/>
                <w:color w:val="000000"/>
                <w:sz w:val="23"/>
                <w:szCs w:val="23"/>
              </w:rPr>
            </w:pPr>
            <w:r w:rsidRPr="002B76CF">
              <w:rPr>
                <w:b/>
                <w:bCs/>
                <w:iCs/>
                <w:color w:val="000000"/>
                <w:sz w:val="23"/>
                <w:szCs w:val="23"/>
              </w:rPr>
              <w:lastRenderedPageBreak/>
              <w:t>Голосування по питанням порядку денного:</w:t>
            </w:r>
          </w:p>
        </w:tc>
      </w:tr>
    </w:tbl>
    <w:p w14:paraId="6CB77D6B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B7792D" w:rsidRPr="002B76CF" w14:paraId="02E15EC4" w14:textId="77777777" w:rsidTr="0086552F">
        <w:trPr>
          <w:trHeight w:val="498"/>
        </w:trPr>
        <w:tc>
          <w:tcPr>
            <w:tcW w:w="3119" w:type="dxa"/>
            <w:shd w:val="clear" w:color="auto" w:fill="auto"/>
          </w:tcPr>
          <w:p w14:paraId="56536436" w14:textId="77777777" w:rsidR="00B7792D" w:rsidRPr="002B76CF" w:rsidRDefault="00B7792D" w:rsidP="0086552F">
            <w:pPr>
              <w:widowControl w:val="0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Питання порядку денного № 1, винесене на голосування:</w:t>
            </w:r>
          </w:p>
        </w:tc>
        <w:tc>
          <w:tcPr>
            <w:tcW w:w="6853" w:type="dxa"/>
            <w:shd w:val="clear" w:color="auto" w:fill="auto"/>
          </w:tcPr>
          <w:p w14:paraId="58384CA6" w14:textId="2745DC27" w:rsidR="00B7792D" w:rsidRPr="002B76CF" w:rsidRDefault="00B7792D" w:rsidP="0086552F">
            <w:pPr>
              <w:widowControl w:val="0"/>
              <w:contextualSpacing/>
              <w:jc w:val="both"/>
              <w:rPr>
                <w:b/>
                <w:bCs/>
                <w:sz w:val="23"/>
                <w:szCs w:val="23"/>
              </w:rPr>
            </w:pPr>
            <w:r w:rsidRPr="002B76CF">
              <w:rPr>
                <w:b/>
                <w:bCs/>
                <w:sz w:val="23"/>
                <w:szCs w:val="23"/>
              </w:rPr>
              <w:t xml:space="preserve">1. </w:t>
            </w:r>
            <w:r w:rsidR="00564D50" w:rsidRPr="00564D50">
              <w:rPr>
                <w:rFonts w:eastAsia="Calibri"/>
                <w:b/>
                <w:bCs/>
                <w:sz w:val="23"/>
                <w:szCs w:val="23"/>
              </w:rPr>
              <w:t>Про розгляд звіту Виконавчого органу Товариства за 2024 рік</w:t>
            </w:r>
            <w:r w:rsidR="00EC0FB6" w:rsidRPr="002B76CF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B7792D" w:rsidRPr="002B76CF" w14:paraId="70C7BDC9" w14:textId="77777777" w:rsidTr="00EC0FB6">
        <w:trPr>
          <w:trHeight w:val="717"/>
        </w:trPr>
        <w:tc>
          <w:tcPr>
            <w:tcW w:w="3119" w:type="dxa"/>
            <w:shd w:val="clear" w:color="auto" w:fill="auto"/>
          </w:tcPr>
          <w:p w14:paraId="1AFD2C3E" w14:textId="77777777" w:rsidR="00B7792D" w:rsidRPr="002B76CF" w:rsidDel="005364B8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Проект рішення з питання порядку денного № 1: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shd w:val="clear" w:color="auto" w:fill="auto"/>
          </w:tcPr>
          <w:p w14:paraId="72181769" w14:textId="50CBC70C" w:rsidR="00EC0FB6" w:rsidRPr="002B76CF" w:rsidRDefault="00FB6B8E" w:rsidP="00EC0FB6">
            <w:pPr>
              <w:pStyle w:val="a3"/>
              <w:numPr>
                <w:ilvl w:val="1"/>
                <w:numId w:val="8"/>
              </w:numPr>
              <w:tabs>
                <w:tab w:val="left" w:pos="456"/>
              </w:tabs>
              <w:jc w:val="both"/>
              <w:rPr>
                <w:sz w:val="23"/>
                <w:szCs w:val="23"/>
                <w:lang w:val="uk-UA"/>
              </w:rPr>
            </w:pPr>
            <w:r w:rsidRPr="005017A7">
              <w:rPr>
                <w:iCs/>
                <w:sz w:val="23"/>
                <w:szCs w:val="23"/>
                <w:lang w:val="uk-UA" w:eastAsia="uk-UA"/>
              </w:rPr>
              <w:t>Затвердити звіт Виконавчого органу Товариства за 2024 рік (додається</w:t>
            </w:r>
            <w:r w:rsidR="00EC0FB6" w:rsidRPr="002B76CF">
              <w:rPr>
                <w:sz w:val="23"/>
                <w:szCs w:val="23"/>
                <w:lang w:val="uk-UA"/>
              </w:rPr>
              <w:t>).</w:t>
            </w:r>
          </w:p>
          <w:p w14:paraId="27A7F0A5" w14:textId="35AE12E8" w:rsidR="00B7792D" w:rsidRPr="00CE7691" w:rsidRDefault="00B7792D" w:rsidP="00CE7691">
            <w:pPr>
              <w:tabs>
                <w:tab w:val="left" w:pos="456"/>
              </w:tabs>
              <w:jc w:val="both"/>
              <w:rPr>
                <w:sz w:val="23"/>
                <w:szCs w:val="23"/>
              </w:rPr>
            </w:pPr>
          </w:p>
        </w:tc>
      </w:tr>
      <w:tr w:rsidR="00B7792D" w:rsidRPr="002B76CF" w14:paraId="3A1FDAB9" w14:textId="77777777" w:rsidTr="0086552F">
        <w:trPr>
          <w:trHeight w:val="730"/>
        </w:trPr>
        <w:tc>
          <w:tcPr>
            <w:tcW w:w="3119" w:type="dxa"/>
            <w:shd w:val="clear" w:color="auto" w:fill="auto"/>
            <w:vAlign w:val="center"/>
          </w:tcPr>
          <w:p w14:paraId="39C8ABAD" w14:textId="77777777" w:rsidR="00B7792D" w:rsidRPr="002B76CF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626ED5CD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EC0FB6" w:rsidRPr="002B76CF" w14:paraId="64D76AF8" w14:textId="77777777" w:rsidTr="00EC0FB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CFE07" w14:textId="77777777" w:rsidR="00EC0FB6" w:rsidRPr="002B76CF" w:rsidRDefault="00EC0FB6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  <w:p w14:paraId="7A7A233D" w14:textId="77777777" w:rsidR="00EC0FB6" w:rsidRPr="002B76CF" w:rsidRDefault="00EC0FB6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A6CD0D" w14:textId="77777777" w:rsidR="00EC0FB6" w:rsidRPr="002B76CF" w:rsidRDefault="00EC0FB6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54929" w14:textId="77777777" w:rsidR="00EC0FB6" w:rsidRPr="002B76CF" w:rsidRDefault="00EC0FB6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7A470C7" w14:textId="77777777" w:rsidR="00EC0FB6" w:rsidRPr="002B76CF" w:rsidRDefault="00EC0FB6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ПРОТИ</w:t>
                  </w:r>
                </w:p>
              </w:tc>
            </w:tr>
          </w:tbl>
          <w:p w14:paraId="372FA6D4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</w:tc>
      </w:tr>
    </w:tbl>
    <w:p w14:paraId="7316BE86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B7792D" w:rsidRPr="002B76CF" w14:paraId="39881311" w14:textId="77777777" w:rsidTr="0086552F">
        <w:trPr>
          <w:trHeight w:val="498"/>
        </w:trPr>
        <w:tc>
          <w:tcPr>
            <w:tcW w:w="3119" w:type="dxa"/>
            <w:shd w:val="clear" w:color="auto" w:fill="auto"/>
          </w:tcPr>
          <w:p w14:paraId="4A981A48" w14:textId="77777777" w:rsidR="00B7792D" w:rsidRPr="002B76CF" w:rsidRDefault="00B7792D" w:rsidP="0086552F">
            <w:pPr>
              <w:widowControl w:val="0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Питання порядку денного № 2, винесене на голосування:</w:t>
            </w:r>
          </w:p>
        </w:tc>
        <w:tc>
          <w:tcPr>
            <w:tcW w:w="6853" w:type="dxa"/>
            <w:shd w:val="clear" w:color="auto" w:fill="auto"/>
          </w:tcPr>
          <w:p w14:paraId="483522E2" w14:textId="23F9DB91" w:rsidR="00B7792D" w:rsidRPr="002B76CF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b/>
                <w:bCs/>
                <w:sz w:val="23"/>
                <w:szCs w:val="23"/>
              </w:rPr>
              <w:t xml:space="preserve">2. </w:t>
            </w:r>
            <w:r w:rsidR="00D2336D" w:rsidRPr="00D2336D">
              <w:rPr>
                <w:rFonts w:eastAsia="Calibri"/>
                <w:b/>
                <w:bCs/>
                <w:sz w:val="23"/>
                <w:szCs w:val="23"/>
              </w:rPr>
              <w:t>Про розгляд звіту Наглядової ради Товариства за 2024 рік та прийняття рішень за результатами його розгляду</w:t>
            </w:r>
            <w:r w:rsidR="00CE7691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B7792D" w:rsidRPr="002B76CF" w14:paraId="09AF89FE" w14:textId="77777777" w:rsidTr="0086552F">
        <w:trPr>
          <w:trHeight w:val="717"/>
        </w:trPr>
        <w:tc>
          <w:tcPr>
            <w:tcW w:w="3119" w:type="dxa"/>
            <w:shd w:val="clear" w:color="auto" w:fill="auto"/>
          </w:tcPr>
          <w:p w14:paraId="34503A49" w14:textId="77777777" w:rsidR="00B7792D" w:rsidRPr="002B76CF" w:rsidDel="005364B8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Проект рішення з питання порядку денного № 2:</w:t>
            </w:r>
          </w:p>
        </w:tc>
        <w:tc>
          <w:tcPr>
            <w:tcW w:w="6853" w:type="dxa"/>
            <w:shd w:val="clear" w:color="auto" w:fill="auto"/>
          </w:tcPr>
          <w:p w14:paraId="48B0CF49" w14:textId="05C9C8EE" w:rsidR="00EC0FB6" w:rsidRPr="00A21586" w:rsidRDefault="00BF4965" w:rsidP="00A21586">
            <w:pPr>
              <w:pStyle w:val="a3"/>
              <w:numPr>
                <w:ilvl w:val="1"/>
                <w:numId w:val="9"/>
              </w:numPr>
              <w:tabs>
                <w:tab w:val="left" w:pos="456"/>
              </w:tabs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5017A7">
              <w:rPr>
                <w:iCs/>
                <w:sz w:val="23"/>
                <w:szCs w:val="23"/>
                <w:lang w:val="uk-UA" w:eastAsia="uk-UA"/>
              </w:rPr>
              <w:t>Затвердити звіт Наглядової ради Товариства за 2024 рік (додається</w:t>
            </w:r>
            <w:r w:rsidR="00EC0FB6" w:rsidRPr="002B76CF">
              <w:rPr>
                <w:sz w:val="23"/>
                <w:szCs w:val="23"/>
                <w:lang w:val="uk-UA"/>
              </w:rPr>
              <w:t>).</w:t>
            </w:r>
          </w:p>
          <w:p w14:paraId="420CFB30" w14:textId="78059F48" w:rsidR="00EC0FB6" w:rsidRPr="002B76CF" w:rsidRDefault="00D356B7" w:rsidP="00EC0FB6">
            <w:pPr>
              <w:pStyle w:val="a3"/>
              <w:numPr>
                <w:ilvl w:val="1"/>
                <w:numId w:val="9"/>
              </w:numPr>
              <w:tabs>
                <w:tab w:val="left" w:pos="456"/>
              </w:tabs>
              <w:jc w:val="both"/>
              <w:rPr>
                <w:sz w:val="23"/>
                <w:szCs w:val="23"/>
                <w:lang w:val="uk-UA"/>
              </w:rPr>
            </w:pPr>
            <w:r w:rsidRPr="005017A7">
              <w:rPr>
                <w:iCs/>
                <w:sz w:val="23"/>
                <w:szCs w:val="23"/>
                <w:lang w:val="uk-UA" w:eastAsia="uk-UA"/>
              </w:rPr>
              <w:t>Окремих рішень за результатами розгляду звіту Наглядової ради Товариства за 2024 рік не приймати</w:t>
            </w:r>
            <w:r w:rsidR="00EC0FB6" w:rsidRPr="002B76CF">
              <w:rPr>
                <w:sz w:val="23"/>
                <w:szCs w:val="23"/>
                <w:lang w:val="uk-UA"/>
              </w:rPr>
              <w:t>.</w:t>
            </w:r>
          </w:p>
          <w:p w14:paraId="0AF5905A" w14:textId="4A9D8A25" w:rsidR="00B7792D" w:rsidRPr="00CE7691" w:rsidRDefault="00B7792D" w:rsidP="00CE7691">
            <w:pPr>
              <w:tabs>
                <w:tab w:val="left" w:pos="456"/>
              </w:tabs>
              <w:jc w:val="both"/>
              <w:rPr>
                <w:sz w:val="23"/>
                <w:szCs w:val="23"/>
              </w:rPr>
            </w:pPr>
          </w:p>
        </w:tc>
      </w:tr>
      <w:tr w:rsidR="00B7792D" w:rsidRPr="002B76CF" w14:paraId="027C16CA" w14:textId="77777777" w:rsidTr="0086552F">
        <w:trPr>
          <w:trHeight w:val="730"/>
        </w:trPr>
        <w:tc>
          <w:tcPr>
            <w:tcW w:w="3119" w:type="dxa"/>
            <w:shd w:val="clear" w:color="auto" w:fill="auto"/>
            <w:vAlign w:val="center"/>
          </w:tcPr>
          <w:p w14:paraId="2E4D78B7" w14:textId="77777777" w:rsidR="00B7792D" w:rsidRPr="002B76CF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6D1CDB18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B7792D" w:rsidRPr="002B76CF" w14:paraId="04C3ECFF" w14:textId="77777777" w:rsidTr="00EC0FB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0E2707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  <w:p w14:paraId="44FBDC08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350A5B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DB0AAB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C351225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ПРОТИ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7B05EEFA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DADEF59" w14:textId="5331BCD2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6B67A6EF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</w:tc>
      </w:tr>
    </w:tbl>
    <w:p w14:paraId="6D82EF83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B7792D" w:rsidRPr="002B76CF" w14:paraId="522A9231" w14:textId="77777777" w:rsidTr="0086552F">
        <w:trPr>
          <w:trHeight w:val="498"/>
        </w:trPr>
        <w:tc>
          <w:tcPr>
            <w:tcW w:w="3119" w:type="dxa"/>
            <w:shd w:val="clear" w:color="auto" w:fill="auto"/>
          </w:tcPr>
          <w:p w14:paraId="532B7445" w14:textId="77777777" w:rsidR="00B7792D" w:rsidRPr="002B76CF" w:rsidRDefault="00B7792D" w:rsidP="0086552F">
            <w:pPr>
              <w:widowControl w:val="0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Питання порядку денного № 3, винесене на голосування:</w:t>
            </w:r>
          </w:p>
        </w:tc>
        <w:tc>
          <w:tcPr>
            <w:tcW w:w="6853" w:type="dxa"/>
            <w:shd w:val="clear" w:color="auto" w:fill="auto"/>
          </w:tcPr>
          <w:p w14:paraId="45185967" w14:textId="1C4F958D" w:rsidR="00B7792D" w:rsidRPr="002B76CF" w:rsidRDefault="00B7792D" w:rsidP="009107C6">
            <w:pPr>
              <w:widowControl w:val="0"/>
              <w:spacing w:after="120"/>
              <w:jc w:val="both"/>
              <w:rPr>
                <w:b/>
                <w:bCs/>
                <w:sz w:val="23"/>
                <w:szCs w:val="23"/>
              </w:rPr>
            </w:pPr>
            <w:r w:rsidRPr="002B76CF">
              <w:rPr>
                <w:b/>
                <w:bCs/>
                <w:sz w:val="23"/>
                <w:szCs w:val="23"/>
              </w:rPr>
              <w:t xml:space="preserve">3. </w:t>
            </w:r>
            <w:r w:rsidR="002B57E3" w:rsidRPr="002B57E3">
              <w:rPr>
                <w:rFonts w:eastAsia="Calibri"/>
                <w:b/>
                <w:bCs/>
                <w:sz w:val="23"/>
                <w:szCs w:val="23"/>
              </w:rPr>
              <w:t>Про розгляд висновків аудиторського звіту суб’єкта аудиторської діяльності ТОВ "КРОУ ЕРФОЛЬГ УКРАЇНА" за результатами аудиторської перевірки фінансової звітності Товариства за 2024 рік, та затвердження заходів за результатами розгляду такого звіту</w:t>
            </w:r>
            <w:r w:rsidR="00EC0FB6" w:rsidRPr="002B76CF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B7792D" w:rsidRPr="002B76CF" w14:paraId="320D723F" w14:textId="77777777" w:rsidTr="009107C6">
        <w:trPr>
          <w:trHeight w:val="1408"/>
        </w:trPr>
        <w:tc>
          <w:tcPr>
            <w:tcW w:w="3119" w:type="dxa"/>
            <w:shd w:val="clear" w:color="auto" w:fill="auto"/>
          </w:tcPr>
          <w:p w14:paraId="46375078" w14:textId="77777777" w:rsidR="00B7792D" w:rsidRPr="002B76CF" w:rsidDel="005364B8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Проект рішення з питання порядку денного № 3:</w:t>
            </w:r>
          </w:p>
        </w:tc>
        <w:tc>
          <w:tcPr>
            <w:tcW w:w="6853" w:type="dxa"/>
            <w:shd w:val="clear" w:color="auto" w:fill="auto"/>
          </w:tcPr>
          <w:p w14:paraId="10AB9C06" w14:textId="16AABCC8" w:rsidR="00EC0FB6" w:rsidRPr="002B76CF" w:rsidRDefault="00B7792D" w:rsidP="00367D6D">
            <w:pPr>
              <w:tabs>
                <w:tab w:val="left" w:pos="0"/>
                <w:tab w:val="left" w:pos="316"/>
              </w:tabs>
              <w:ind w:left="284" w:hanging="284"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>3.1.</w:t>
            </w:r>
            <w:r w:rsidR="00367D6D" w:rsidRPr="005017A7">
              <w:rPr>
                <w:iCs/>
                <w:sz w:val="23"/>
                <w:szCs w:val="23"/>
              </w:rPr>
              <w:t xml:space="preserve"> Взяти до уваги висновки аудиторського звіту суб’єкта аудиторської діяльності </w:t>
            </w:r>
            <w:r w:rsidR="00367D6D" w:rsidRPr="005017A7">
              <w:rPr>
                <w:bCs/>
                <w:iCs/>
                <w:sz w:val="23"/>
                <w:szCs w:val="23"/>
              </w:rPr>
              <w:t>ТОВ "КРОУ ЕРФОЛЬГ УКРАЇНА"</w:t>
            </w:r>
            <w:r w:rsidR="00367D6D" w:rsidRPr="005017A7">
              <w:rPr>
                <w:bCs/>
                <w:i/>
                <w:iCs/>
                <w:sz w:val="23"/>
                <w:szCs w:val="23"/>
              </w:rPr>
              <w:t xml:space="preserve"> </w:t>
            </w:r>
            <w:r w:rsidR="00367D6D" w:rsidRPr="005017A7">
              <w:rPr>
                <w:iCs/>
                <w:sz w:val="23"/>
                <w:szCs w:val="23"/>
              </w:rPr>
              <w:t xml:space="preserve">(ідентифікаційний код </w:t>
            </w:r>
            <w:r w:rsidR="00367D6D" w:rsidRPr="005017A7">
              <w:rPr>
                <w:sz w:val="23"/>
                <w:szCs w:val="23"/>
              </w:rPr>
              <w:t>36694398</w:t>
            </w:r>
            <w:r w:rsidR="00367D6D" w:rsidRPr="005017A7">
              <w:rPr>
                <w:iCs/>
                <w:sz w:val="23"/>
                <w:szCs w:val="23"/>
              </w:rPr>
              <w:t>) за результатами аудиторської перевірки фінансової звітності Товариства за 2024 рік (додається</w:t>
            </w:r>
            <w:r w:rsidR="00FC266F" w:rsidRPr="00FC266F">
              <w:rPr>
                <w:iCs/>
                <w:sz w:val="23"/>
                <w:szCs w:val="23"/>
                <w:lang w:val="nl-NL"/>
              </w:rPr>
              <w:t>)</w:t>
            </w:r>
            <w:r w:rsidR="00EC0FB6" w:rsidRPr="002B76CF">
              <w:rPr>
                <w:sz w:val="23"/>
                <w:szCs w:val="23"/>
              </w:rPr>
              <w:t>.</w:t>
            </w:r>
          </w:p>
          <w:p w14:paraId="228D3ACB" w14:textId="77777777" w:rsidR="00EC0FB6" w:rsidRPr="002B76CF" w:rsidRDefault="00EC0FB6" w:rsidP="00EC0FB6">
            <w:pPr>
              <w:ind w:left="314" w:hanging="314"/>
              <w:jc w:val="both"/>
              <w:rPr>
                <w:sz w:val="23"/>
                <w:szCs w:val="23"/>
              </w:rPr>
            </w:pPr>
          </w:p>
          <w:p w14:paraId="5316F04C" w14:textId="1A13213C" w:rsidR="00B7792D" w:rsidRPr="002B76CF" w:rsidRDefault="00EC0FB6" w:rsidP="00EC0FB6">
            <w:pPr>
              <w:ind w:left="314" w:hanging="314"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lastRenderedPageBreak/>
              <w:t>3.2.</w:t>
            </w:r>
            <w:r w:rsidR="00FC266F" w:rsidRPr="00FC266F">
              <w:rPr>
                <w:iCs/>
                <w:sz w:val="22"/>
                <w:szCs w:val="22"/>
              </w:rPr>
              <w:t xml:space="preserve"> </w:t>
            </w:r>
            <w:r w:rsidR="006A0CEA" w:rsidRPr="005017A7">
              <w:rPr>
                <w:iCs/>
                <w:sz w:val="23"/>
                <w:szCs w:val="23"/>
              </w:rPr>
              <w:t xml:space="preserve">Окремих заходів за результатами розгляду аудиторського звіту суб’єкта аудиторської діяльності </w:t>
            </w:r>
            <w:r w:rsidR="006A0CEA" w:rsidRPr="005017A7">
              <w:rPr>
                <w:bCs/>
                <w:iCs/>
                <w:sz w:val="23"/>
                <w:szCs w:val="23"/>
              </w:rPr>
              <w:t>ТОВ "КРОУ ЕРФОЛЬГ УКРАЇНА"</w:t>
            </w:r>
            <w:r w:rsidR="006A0CEA" w:rsidRPr="005017A7">
              <w:rPr>
                <w:bCs/>
                <w:i/>
                <w:iCs/>
                <w:sz w:val="23"/>
                <w:szCs w:val="23"/>
              </w:rPr>
              <w:t xml:space="preserve"> </w:t>
            </w:r>
            <w:r w:rsidR="006A0CEA" w:rsidRPr="005017A7">
              <w:rPr>
                <w:iCs/>
                <w:sz w:val="23"/>
                <w:szCs w:val="23"/>
              </w:rPr>
              <w:t xml:space="preserve">(ідентифікаційний код </w:t>
            </w:r>
            <w:r w:rsidR="006A0CEA" w:rsidRPr="005017A7">
              <w:rPr>
                <w:sz w:val="23"/>
                <w:szCs w:val="23"/>
              </w:rPr>
              <w:t>36694398</w:t>
            </w:r>
            <w:r w:rsidR="006A0CEA" w:rsidRPr="005017A7">
              <w:rPr>
                <w:iCs/>
                <w:sz w:val="23"/>
                <w:szCs w:val="23"/>
              </w:rPr>
              <w:t>) за результатами аудиторської перевірки фінансової звітності Товариства за 2024 рік не затверджувати</w:t>
            </w:r>
            <w:r w:rsidRPr="002B76CF">
              <w:rPr>
                <w:sz w:val="23"/>
                <w:szCs w:val="23"/>
              </w:rPr>
              <w:t>.</w:t>
            </w:r>
          </w:p>
        </w:tc>
      </w:tr>
      <w:tr w:rsidR="00B7792D" w:rsidRPr="002B76CF" w14:paraId="09E8402C" w14:textId="77777777" w:rsidTr="0086552F">
        <w:trPr>
          <w:trHeight w:val="730"/>
        </w:trPr>
        <w:tc>
          <w:tcPr>
            <w:tcW w:w="3119" w:type="dxa"/>
            <w:shd w:val="clear" w:color="auto" w:fill="auto"/>
            <w:vAlign w:val="center"/>
          </w:tcPr>
          <w:p w14:paraId="48E49E2C" w14:textId="77777777" w:rsidR="00B7792D" w:rsidRPr="002B76CF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lastRenderedPageBreak/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0594DC2C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B7792D" w:rsidRPr="002B76CF" w14:paraId="2127AF67" w14:textId="77777777" w:rsidTr="00EC0FB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CF43D3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  <w:p w14:paraId="3C69C633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E5767B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FF325D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23BDFEC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ПРОТИ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4E0A14CF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3CD2C41" w14:textId="09A3C95B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0A80CA94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</w:tc>
      </w:tr>
    </w:tbl>
    <w:p w14:paraId="2DF29880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B7792D" w:rsidRPr="002B76CF" w14:paraId="70FEA82F" w14:textId="77777777" w:rsidTr="0086552F">
        <w:trPr>
          <w:trHeight w:val="498"/>
        </w:trPr>
        <w:tc>
          <w:tcPr>
            <w:tcW w:w="3119" w:type="dxa"/>
            <w:shd w:val="clear" w:color="auto" w:fill="auto"/>
          </w:tcPr>
          <w:p w14:paraId="4ED12909" w14:textId="77777777" w:rsidR="00B7792D" w:rsidRPr="002B76CF" w:rsidRDefault="00B7792D" w:rsidP="0086552F">
            <w:pPr>
              <w:widowControl w:val="0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Питання порядку денного № 4, винесене на голосування:</w:t>
            </w:r>
          </w:p>
        </w:tc>
        <w:tc>
          <w:tcPr>
            <w:tcW w:w="6853" w:type="dxa"/>
            <w:shd w:val="clear" w:color="auto" w:fill="auto"/>
          </w:tcPr>
          <w:p w14:paraId="4920237F" w14:textId="731DB5FA" w:rsidR="00B7792D" w:rsidRPr="002B76CF" w:rsidRDefault="00B7792D" w:rsidP="009107C6">
            <w:pPr>
              <w:widowControl w:val="0"/>
              <w:spacing w:after="120"/>
              <w:jc w:val="both"/>
              <w:rPr>
                <w:b/>
                <w:bCs/>
                <w:sz w:val="23"/>
                <w:szCs w:val="23"/>
              </w:rPr>
            </w:pPr>
            <w:r w:rsidRPr="002B76CF">
              <w:rPr>
                <w:b/>
                <w:bCs/>
                <w:sz w:val="23"/>
                <w:szCs w:val="23"/>
              </w:rPr>
              <w:t xml:space="preserve">4. </w:t>
            </w:r>
            <w:r w:rsidR="00461731" w:rsidRPr="00461731">
              <w:rPr>
                <w:rFonts w:eastAsia="Calibri"/>
                <w:b/>
                <w:bCs/>
                <w:sz w:val="23"/>
                <w:szCs w:val="23"/>
              </w:rPr>
              <w:t>Про призначення суб’єкта аудиторської діяльності для надання послуг з обов’язкового аудиту фінансової звітності Товариства за 2025 рік</w:t>
            </w:r>
            <w:r w:rsidR="00EC0FB6" w:rsidRPr="002B76CF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B7792D" w:rsidRPr="002B76CF" w14:paraId="5FEBFD0A" w14:textId="77777777" w:rsidTr="0086552F">
        <w:trPr>
          <w:trHeight w:val="717"/>
        </w:trPr>
        <w:tc>
          <w:tcPr>
            <w:tcW w:w="3119" w:type="dxa"/>
            <w:shd w:val="clear" w:color="auto" w:fill="auto"/>
          </w:tcPr>
          <w:p w14:paraId="7487063C" w14:textId="228954EA" w:rsidR="00B7792D" w:rsidRPr="002B76CF" w:rsidDel="005364B8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Проект рішення з питання порядку денного № 4:</w:t>
            </w:r>
          </w:p>
        </w:tc>
        <w:tc>
          <w:tcPr>
            <w:tcW w:w="6853" w:type="dxa"/>
            <w:shd w:val="clear" w:color="auto" w:fill="auto"/>
          </w:tcPr>
          <w:p w14:paraId="0438F007" w14:textId="12461624" w:rsidR="005C1C42" w:rsidRPr="002B76CF" w:rsidRDefault="00FE65CE" w:rsidP="00E65D52">
            <w:pPr>
              <w:pStyle w:val="a3"/>
              <w:numPr>
                <w:ilvl w:val="1"/>
                <w:numId w:val="10"/>
              </w:numPr>
              <w:tabs>
                <w:tab w:val="left" w:pos="456"/>
              </w:tabs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5017A7">
              <w:rPr>
                <w:iCs/>
                <w:sz w:val="23"/>
                <w:szCs w:val="23"/>
                <w:lang w:val="uk-UA" w:eastAsia="uk-UA"/>
              </w:rPr>
              <w:t xml:space="preserve">Призначити суб’єкта аудиторської діяльності </w:t>
            </w:r>
            <w:r w:rsidRPr="005017A7">
              <w:rPr>
                <w:bCs/>
                <w:iCs/>
                <w:sz w:val="23"/>
                <w:szCs w:val="23"/>
                <w:lang w:val="uk-UA" w:eastAsia="uk-UA"/>
              </w:rPr>
              <w:t xml:space="preserve">ТОВ "КРОУ ЕРФОЛЬГ УКРАЇНА" </w:t>
            </w:r>
            <w:r w:rsidRPr="005017A7">
              <w:rPr>
                <w:iCs/>
                <w:sz w:val="23"/>
                <w:szCs w:val="23"/>
                <w:lang w:val="uk-UA" w:eastAsia="uk-UA"/>
              </w:rPr>
              <w:t>(ідентифікаційний код – 36694398) для надання послуг з обов’язкового аудиту фінансової звітності Товариства за 2025 рік</w:t>
            </w:r>
            <w:r w:rsidR="005C1C42" w:rsidRPr="002B76CF">
              <w:rPr>
                <w:sz w:val="23"/>
                <w:szCs w:val="23"/>
                <w:lang w:val="uk-UA"/>
              </w:rPr>
              <w:t>.</w:t>
            </w:r>
          </w:p>
          <w:p w14:paraId="0EC969C9" w14:textId="19796139" w:rsidR="00B7792D" w:rsidRPr="002B76CF" w:rsidRDefault="00BC65F2" w:rsidP="00E65D52">
            <w:pPr>
              <w:pStyle w:val="a3"/>
              <w:numPr>
                <w:ilvl w:val="1"/>
                <w:numId w:val="10"/>
              </w:numPr>
              <w:tabs>
                <w:tab w:val="left" w:pos="456"/>
                <w:tab w:val="left" w:pos="1026"/>
              </w:tabs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5017A7">
              <w:rPr>
                <w:iCs/>
                <w:sz w:val="23"/>
                <w:szCs w:val="23"/>
                <w:lang w:val="uk-UA" w:eastAsia="uk-UA"/>
              </w:rPr>
              <w:t>Встановити, що вартість послуг ТОВ "КРОУ ЕРФОЛЬГ УКРАЇНА" з обов’язкового аудиту фінансової звітності Товариства за 2025 рік</w:t>
            </w:r>
            <w:r w:rsidRPr="005017A7" w:rsidDel="004F36EC">
              <w:rPr>
                <w:iCs/>
                <w:sz w:val="23"/>
                <w:szCs w:val="23"/>
                <w:lang w:val="uk-UA" w:eastAsia="uk-UA"/>
              </w:rPr>
              <w:t xml:space="preserve"> </w:t>
            </w:r>
            <w:r w:rsidRPr="005017A7">
              <w:rPr>
                <w:iCs/>
                <w:sz w:val="23"/>
                <w:szCs w:val="23"/>
                <w:lang w:val="uk-UA" w:eastAsia="uk-UA"/>
              </w:rPr>
              <w:t>складатиме не більше ніж 425 600,00 (чотириста двадцять п’ять тисяч шістсот) гривень, без ПДВ</w:t>
            </w:r>
            <w:r w:rsidR="005C1C42" w:rsidRPr="002B76CF">
              <w:rPr>
                <w:sz w:val="23"/>
                <w:szCs w:val="23"/>
                <w:lang w:val="uk-UA"/>
              </w:rPr>
              <w:t>.</w:t>
            </w:r>
          </w:p>
        </w:tc>
      </w:tr>
      <w:tr w:rsidR="00B7792D" w:rsidRPr="002B76CF" w14:paraId="723F6A47" w14:textId="77777777" w:rsidTr="0086552F">
        <w:trPr>
          <w:trHeight w:val="730"/>
        </w:trPr>
        <w:tc>
          <w:tcPr>
            <w:tcW w:w="3119" w:type="dxa"/>
            <w:shd w:val="clear" w:color="auto" w:fill="auto"/>
            <w:vAlign w:val="center"/>
          </w:tcPr>
          <w:p w14:paraId="7B574B3C" w14:textId="77777777" w:rsidR="00B7792D" w:rsidRPr="002B76CF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5EEE3E7F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B7792D" w:rsidRPr="002B76CF" w14:paraId="1D75481F" w14:textId="77777777" w:rsidTr="005C1C4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E07828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  <w:p w14:paraId="626E978E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B91AB2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41FF06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5E15349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ПРОТИ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2044E3A6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DDE1FC4" w14:textId="46F6E7C9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375C7D4B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</w:tc>
      </w:tr>
    </w:tbl>
    <w:p w14:paraId="05DD234D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B7792D" w:rsidRPr="002B76CF" w14:paraId="75E6542B" w14:textId="77777777" w:rsidTr="0086552F">
        <w:trPr>
          <w:trHeight w:val="498"/>
        </w:trPr>
        <w:tc>
          <w:tcPr>
            <w:tcW w:w="3119" w:type="dxa"/>
            <w:shd w:val="clear" w:color="auto" w:fill="auto"/>
          </w:tcPr>
          <w:p w14:paraId="0F9FFE0B" w14:textId="77777777" w:rsidR="00B7792D" w:rsidRPr="002B76CF" w:rsidRDefault="00B7792D" w:rsidP="0086552F">
            <w:pPr>
              <w:widowControl w:val="0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Питання порядку денного № 5, винесене на голосування:</w:t>
            </w:r>
          </w:p>
        </w:tc>
        <w:tc>
          <w:tcPr>
            <w:tcW w:w="6853" w:type="dxa"/>
            <w:shd w:val="clear" w:color="auto" w:fill="auto"/>
          </w:tcPr>
          <w:p w14:paraId="07E1A0E6" w14:textId="79E8AA66" w:rsidR="00B7792D" w:rsidRPr="002B76CF" w:rsidRDefault="00B7792D" w:rsidP="009107C6">
            <w:pPr>
              <w:spacing w:after="120"/>
              <w:jc w:val="both"/>
              <w:rPr>
                <w:sz w:val="23"/>
                <w:szCs w:val="23"/>
              </w:rPr>
            </w:pPr>
            <w:r w:rsidRPr="00CE7691">
              <w:rPr>
                <w:b/>
                <w:bCs/>
                <w:sz w:val="23"/>
                <w:szCs w:val="23"/>
              </w:rPr>
              <w:t>5.</w:t>
            </w:r>
            <w:r w:rsidRPr="002B76CF">
              <w:rPr>
                <w:sz w:val="23"/>
                <w:szCs w:val="23"/>
              </w:rPr>
              <w:t xml:space="preserve"> </w:t>
            </w:r>
            <w:r w:rsidR="0016163D" w:rsidRPr="0016163D">
              <w:rPr>
                <w:rFonts w:eastAsia="Calibri"/>
                <w:b/>
                <w:bCs/>
                <w:sz w:val="23"/>
                <w:szCs w:val="23"/>
              </w:rPr>
              <w:t xml:space="preserve">Про затвердження результатів фінансово-господарської діяльності Товариства за 2024 рік та </w:t>
            </w:r>
            <w:r w:rsidR="0016163D" w:rsidRPr="0016163D">
              <w:rPr>
                <w:rFonts w:eastAsia="Calibri"/>
                <w:b/>
                <w:bCs/>
                <w:iCs/>
                <w:sz w:val="23"/>
                <w:szCs w:val="23"/>
              </w:rPr>
              <w:t>розподіл прибутку Товариства</w:t>
            </w:r>
            <w:r w:rsidR="005C1C42" w:rsidRPr="002B76CF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B7792D" w:rsidRPr="002B76CF" w14:paraId="448913DE" w14:textId="77777777" w:rsidTr="0086552F">
        <w:trPr>
          <w:trHeight w:val="717"/>
        </w:trPr>
        <w:tc>
          <w:tcPr>
            <w:tcW w:w="3119" w:type="dxa"/>
            <w:shd w:val="clear" w:color="auto" w:fill="auto"/>
          </w:tcPr>
          <w:p w14:paraId="2037F3CD" w14:textId="77777777" w:rsidR="00B7792D" w:rsidRPr="002B76CF" w:rsidDel="005364B8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Проект рішення з питання порядку денного № 5:</w:t>
            </w:r>
          </w:p>
        </w:tc>
        <w:tc>
          <w:tcPr>
            <w:tcW w:w="6853" w:type="dxa"/>
            <w:shd w:val="clear" w:color="auto" w:fill="auto"/>
          </w:tcPr>
          <w:p w14:paraId="3816C41C" w14:textId="16C11108" w:rsidR="005C1C42" w:rsidRPr="00733A59" w:rsidRDefault="00733A59" w:rsidP="00733A59">
            <w:pPr>
              <w:pStyle w:val="a3"/>
              <w:numPr>
                <w:ilvl w:val="1"/>
                <w:numId w:val="11"/>
              </w:numPr>
              <w:tabs>
                <w:tab w:val="left" w:pos="456"/>
                <w:tab w:val="left" w:pos="737"/>
              </w:tabs>
              <w:autoSpaceDE w:val="0"/>
              <w:autoSpaceDN w:val="0"/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5017A7">
              <w:rPr>
                <w:iCs/>
                <w:sz w:val="23"/>
                <w:szCs w:val="23"/>
                <w:lang w:val="uk-UA"/>
              </w:rPr>
              <w:t>Затвердити результати фінансово-господарської діяльності Товариства за 2024 рік</w:t>
            </w:r>
            <w:r w:rsidR="005C1C42" w:rsidRPr="00E65D52">
              <w:rPr>
                <w:sz w:val="23"/>
                <w:szCs w:val="23"/>
                <w:lang w:val="uk-UA"/>
              </w:rPr>
              <w:t>.</w:t>
            </w:r>
          </w:p>
          <w:p w14:paraId="386B6BFF" w14:textId="7934D5A1" w:rsidR="00CE7691" w:rsidRPr="00E65D52" w:rsidRDefault="004A289C" w:rsidP="00CE7691">
            <w:pPr>
              <w:pStyle w:val="a3"/>
              <w:numPr>
                <w:ilvl w:val="1"/>
                <w:numId w:val="11"/>
              </w:numPr>
              <w:tabs>
                <w:tab w:val="left" w:pos="456"/>
                <w:tab w:val="left" w:pos="737"/>
              </w:tabs>
              <w:autoSpaceDE w:val="0"/>
              <w:autoSpaceDN w:val="0"/>
              <w:jc w:val="both"/>
              <w:rPr>
                <w:sz w:val="23"/>
                <w:szCs w:val="23"/>
                <w:lang w:val="uk-UA"/>
              </w:rPr>
            </w:pPr>
            <w:r w:rsidRPr="005017A7">
              <w:rPr>
                <w:iCs/>
                <w:sz w:val="23"/>
                <w:szCs w:val="23"/>
                <w:lang w:val="uk-UA"/>
              </w:rPr>
              <w:t>Чистий прибуток, отриманий за підсумками роботи Товариства у 2024 році у розмірі 1 278 356 тис грн розподілити наступним чином</w:t>
            </w:r>
            <w:r w:rsidR="00CE7691" w:rsidRPr="00E65D52">
              <w:rPr>
                <w:sz w:val="23"/>
                <w:szCs w:val="23"/>
                <w:lang w:val="uk-UA"/>
              </w:rPr>
              <w:t>:</w:t>
            </w:r>
          </w:p>
          <w:p w14:paraId="0C1ADD7F" w14:textId="4B9461F5" w:rsidR="00CE7691" w:rsidRPr="00E65D52" w:rsidRDefault="00107483" w:rsidP="00CE7691">
            <w:pPr>
              <w:pStyle w:val="a3"/>
              <w:numPr>
                <w:ilvl w:val="0"/>
                <w:numId w:val="23"/>
              </w:numPr>
              <w:tabs>
                <w:tab w:val="left" w:pos="737"/>
              </w:tabs>
              <w:autoSpaceDE w:val="0"/>
              <w:autoSpaceDN w:val="0"/>
              <w:jc w:val="both"/>
              <w:rPr>
                <w:sz w:val="23"/>
                <w:szCs w:val="23"/>
                <w:lang w:val="uk-UA"/>
              </w:rPr>
            </w:pPr>
            <w:r w:rsidRPr="005017A7">
              <w:rPr>
                <w:iCs/>
                <w:sz w:val="23"/>
                <w:szCs w:val="23"/>
                <w:lang w:val="uk-UA"/>
              </w:rPr>
              <w:t>961 422 984,80 грн спрямувати на виплату дивідендів</w:t>
            </w:r>
            <w:r w:rsidR="00CE7691" w:rsidRPr="00E65D52">
              <w:rPr>
                <w:sz w:val="23"/>
                <w:szCs w:val="23"/>
                <w:lang w:val="uk-UA"/>
              </w:rPr>
              <w:t>;</w:t>
            </w:r>
          </w:p>
          <w:p w14:paraId="7DB00C07" w14:textId="4C85C60A" w:rsidR="00CE7691" w:rsidRPr="00E65D52" w:rsidRDefault="00BA6FE5" w:rsidP="00CE7691">
            <w:pPr>
              <w:pStyle w:val="a3"/>
              <w:numPr>
                <w:ilvl w:val="0"/>
                <w:numId w:val="23"/>
              </w:numPr>
              <w:tabs>
                <w:tab w:val="left" w:pos="737"/>
              </w:tabs>
              <w:autoSpaceDE w:val="0"/>
              <w:autoSpaceDN w:val="0"/>
              <w:spacing w:after="120"/>
              <w:ind w:left="714" w:hanging="357"/>
              <w:jc w:val="both"/>
              <w:rPr>
                <w:sz w:val="23"/>
                <w:szCs w:val="23"/>
                <w:lang w:val="uk-UA"/>
              </w:rPr>
            </w:pPr>
            <w:r w:rsidRPr="005017A7">
              <w:rPr>
                <w:sz w:val="23"/>
                <w:szCs w:val="23"/>
                <w:lang w:val="uk-UA"/>
              </w:rPr>
              <w:t>решту чистого прибутку залишити нерозподіленою</w:t>
            </w:r>
            <w:r w:rsidR="00CE7691" w:rsidRPr="00E65D52">
              <w:rPr>
                <w:sz w:val="23"/>
                <w:szCs w:val="23"/>
                <w:lang w:val="uk-UA"/>
              </w:rPr>
              <w:t>.</w:t>
            </w:r>
          </w:p>
          <w:p w14:paraId="65CA5FE7" w14:textId="409150A4" w:rsidR="00CE7691" w:rsidRPr="00E65D52" w:rsidRDefault="00684A76" w:rsidP="00CE7691">
            <w:pPr>
              <w:pStyle w:val="a3"/>
              <w:numPr>
                <w:ilvl w:val="1"/>
                <w:numId w:val="11"/>
              </w:numPr>
              <w:tabs>
                <w:tab w:val="left" w:pos="737"/>
              </w:tabs>
              <w:autoSpaceDE w:val="0"/>
              <w:autoSpaceDN w:val="0"/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5017A7">
              <w:rPr>
                <w:iCs/>
                <w:sz w:val="23"/>
                <w:szCs w:val="23"/>
                <w:lang w:val="uk-UA"/>
              </w:rPr>
              <w:t xml:space="preserve">Затвердити загальний розмір дивідендів за підсумками роботи Товариства у 2024 році на рівні - 961 422 984,80 грн та розмір </w:t>
            </w:r>
            <w:r w:rsidRPr="005017A7">
              <w:rPr>
                <w:iCs/>
                <w:sz w:val="23"/>
                <w:szCs w:val="23"/>
                <w:lang w:val="uk-UA"/>
              </w:rPr>
              <w:lastRenderedPageBreak/>
              <w:t>дивідендів з розрахунку на одну просту іменну акцію Товариства у розмірі 1,58 грн</w:t>
            </w:r>
            <w:r w:rsidR="00CE7691" w:rsidRPr="00E65D52">
              <w:rPr>
                <w:sz w:val="23"/>
                <w:szCs w:val="23"/>
                <w:lang w:val="uk-UA"/>
              </w:rPr>
              <w:t>.</w:t>
            </w:r>
          </w:p>
          <w:p w14:paraId="5A352995" w14:textId="3581CE29" w:rsidR="00B7792D" w:rsidRPr="002B76CF" w:rsidRDefault="00834717" w:rsidP="009107C6">
            <w:pPr>
              <w:pStyle w:val="a3"/>
              <w:numPr>
                <w:ilvl w:val="1"/>
                <w:numId w:val="11"/>
              </w:numPr>
              <w:tabs>
                <w:tab w:val="left" w:pos="456"/>
                <w:tab w:val="left" w:pos="737"/>
              </w:tabs>
              <w:autoSpaceDE w:val="0"/>
              <w:autoSpaceDN w:val="0"/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5017A7">
              <w:rPr>
                <w:iCs/>
                <w:sz w:val="23"/>
                <w:szCs w:val="23"/>
                <w:lang w:val="uk-UA"/>
              </w:rPr>
              <w:t>Виплату дивідендів за результатами роботи Товариства у 2024 році здійснити безпосередньо акціонерам у відповідності до чинного законодавства</w:t>
            </w:r>
            <w:r w:rsidR="00CE7691" w:rsidRPr="00E65D52">
              <w:rPr>
                <w:sz w:val="23"/>
                <w:szCs w:val="23"/>
                <w:lang w:val="uk-UA"/>
              </w:rPr>
              <w:t>.</w:t>
            </w:r>
          </w:p>
        </w:tc>
      </w:tr>
      <w:tr w:rsidR="00B7792D" w:rsidRPr="002B76CF" w14:paraId="5CAB85A8" w14:textId="77777777" w:rsidTr="0086552F">
        <w:trPr>
          <w:trHeight w:val="730"/>
        </w:trPr>
        <w:tc>
          <w:tcPr>
            <w:tcW w:w="3119" w:type="dxa"/>
            <w:shd w:val="clear" w:color="auto" w:fill="auto"/>
            <w:vAlign w:val="center"/>
          </w:tcPr>
          <w:p w14:paraId="59CC0436" w14:textId="77777777" w:rsidR="00B7792D" w:rsidRPr="002B76CF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lastRenderedPageBreak/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02CA8049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B7792D" w:rsidRPr="002B76CF" w14:paraId="386E4CCC" w14:textId="77777777" w:rsidTr="005C1C4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A81CE1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  <w:p w14:paraId="2568AB99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8BDE7B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E2DC9C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D365B43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ПРОТИ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6957E64A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2A93A0" w14:textId="58D58270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7A8508B2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</w:tc>
      </w:tr>
    </w:tbl>
    <w:p w14:paraId="3B335493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B7792D" w:rsidRPr="002B76CF" w14:paraId="6A836208" w14:textId="77777777" w:rsidTr="0086552F">
        <w:trPr>
          <w:trHeight w:val="498"/>
        </w:trPr>
        <w:tc>
          <w:tcPr>
            <w:tcW w:w="3119" w:type="dxa"/>
            <w:shd w:val="clear" w:color="auto" w:fill="auto"/>
          </w:tcPr>
          <w:p w14:paraId="3B405D60" w14:textId="77777777" w:rsidR="00B7792D" w:rsidRPr="002B76CF" w:rsidRDefault="00B7792D" w:rsidP="0086552F">
            <w:pPr>
              <w:widowControl w:val="0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Питання порядку денного № 6, винесене на голосування:</w:t>
            </w:r>
          </w:p>
        </w:tc>
        <w:tc>
          <w:tcPr>
            <w:tcW w:w="6853" w:type="dxa"/>
            <w:shd w:val="clear" w:color="auto" w:fill="auto"/>
          </w:tcPr>
          <w:p w14:paraId="2F4AFAC7" w14:textId="1D59884A" w:rsidR="00B7792D" w:rsidRPr="002B76CF" w:rsidRDefault="00B7792D" w:rsidP="0086552F">
            <w:pPr>
              <w:widowControl w:val="0"/>
              <w:contextualSpacing/>
              <w:jc w:val="both"/>
              <w:rPr>
                <w:b/>
                <w:bCs/>
                <w:sz w:val="23"/>
                <w:szCs w:val="23"/>
              </w:rPr>
            </w:pPr>
            <w:r w:rsidRPr="002B76CF">
              <w:rPr>
                <w:b/>
                <w:bCs/>
                <w:sz w:val="23"/>
                <w:szCs w:val="23"/>
              </w:rPr>
              <w:t xml:space="preserve">6. </w:t>
            </w:r>
            <w:r w:rsidR="00AD0299" w:rsidRPr="00AD0299">
              <w:rPr>
                <w:rFonts w:eastAsia="Calibri"/>
                <w:b/>
                <w:bCs/>
                <w:sz w:val="23"/>
                <w:szCs w:val="23"/>
              </w:rPr>
              <w:t>Про дострокове припинення повноважень членів Наглядової ради Товариства</w:t>
            </w:r>
            <w:r w:rsidR="005C1C42" w:rsidRPr="002B76CF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B7792D" w:rsidRPr="002B76CF" w14:paraId="39AFB608" w14:textId="77777777" w:rsidTr="0086552F">
        <w:trPr>
          <w:trHeight w:val="717"/>
        </w:trPr>
        <w:tc>
          <w:tcPr>
            <w:tcW w:w="3119" w:type="dxa"/>
            <w:shd w:val="clear" w:color="auto" w:fill="auto"/>
          </w:tcPr>
          <w:p w14:paraId="4D54C085" w14:textId="77777777" w:rsidR="00B7792D" w:rsidRPr="002B76CF" w:rsidDel="005364B8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Проект рішення з питання порядку денного № 6:</w:t>
            </w:r>
          </w:p>
        </w:tc>
        <w:tc>
          <w:tcPr>
            <w:tcW w:w="6853" w:type="dxa"/>
            <w:shd w:val="clear" w:color="auto" w:fill="auto"/>
          </w:tcPr>
          <w:p w14:paraId="412B63CD" w14:textId="461FFF45" w:rsidR="00D80146" w:rsidRPr="00CA6DD6" w:rsidRDefault="00DD7FD6" w:rsidP="00A76731">
            <w:pPr>
              <w:numPr>
                <w:ilvl w:val="1"/>
                <w:numId w:val="12"/>
              </w:numPr>
              <w:ind w:left="458" w:hanging="458"/>
              <w:jc w:val="both"/>
            </w:pPr>
            <w:r w:rsidRPr="005017A7">
              <w:rPr>
                <w:iCs/>
                <w:sz w:val="23"/>
                <w:szCs w:val="23"/>
                <w:lang w:eastAsia="ru-RU"/>
              </w:rPr>
              <w:t>Достроково припинити повноваження членів Наглядової ради Товариства у повному складі</w:t>
            </w:r>
            <w:r w:rsidRPr="00DD7FD6">
              <w:rPr>
                <w:iCs/>
                <w:sz w:val="23"/>
                <w:szCs w:val="23"/>
              </w:rPr>
              <w:t>.</w:t>
            </w:r>
          </w:p>
          <w:p w14:paraId="3D6A7FA5" w14:textId="2E13C293" w:rsidR="00B7792D" w:rsidRPr="00E65D52" w:rsidRDefault="00B7792D" w:rsidP="00DD7FD6">
            <w:pPr>
              <w:pStyle w:val="a3"/>
              <w:widowControl w:val="0"/>
              <w:spacing w:after="120"/>
              <w:ind w:left="0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B7792D" w:rsidRPr="002B76CF" w14:paraId="349CFD1B" w14:textId="77777777" w:rsidTr="0086552F">
        <w:trPr>
          <w:trHeight w:val="730"/>
        </w:trPr>
        <w:tc>
          <w:tcPr>
            <w:tcW w:w="3119" w:type="dxa"/>
            <w:shd w:val="clear" w:color="auto" w:fill="auto"/>
            <w:vAlign w:val="center"/>
          </w:tcPr>
          <w:p w14:paraId="24E729A0" w14:textId="77777777" w:rsidR="00B7792D" w:rsidRPr="002B76CF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533494FF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B7792D" w:rsidRPr="002B76CF" w14:paraId="4A3FF102" w14:textId="77777777" w:rsidTr="005C1C4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44EB7B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  <w:p w14:paraId="260A964B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346F18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96E03C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C2522A8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ПРОТИ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47AF5E19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DB9C178" w14:textId="60C3D4D1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120DC075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</w:tc>
      </w:tr>
    </w:tbl>
    <w:p w14:paraId="05A6BBEB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B7792D" w:rsidRPr="002B76CF" w14:paraId="262CA227" w14:textId="77777777" w:rsidTr="0086552F">
        <w:trPr>
          <w:trHeight w:val="498"/>
        </w:trPr>
        <w:tc>
          <w:tcPr>
            <w:tcW w:w="3119" w:type="dxa"/>
            <w:shd w:val="clear" w:color="auto" w:fill="auto"/>
          </w:tcPr>
          <w:p w14:paraId="6883E84E" w14:textId="3527FC84" w:rsidR="00B7792D" w:rsidRPr="002B76CF" w:rsidRDefault="00B7792D" w:rsidP="0086552F">
            <w:pPr>
              <w:widowControl w:val="0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Питання порядку денного № </w:t>
            </w:r>
            <w:r w:rsidR="00DD7FD6">
              <w:rPr>
                <w:bCs/>
                <w:iCs/>
                <w:sz w:val="23"/>
                <w:szCs w:val="23"/>
              </w:rPr>
              <w:t>8</w:t>
            </w:r>
            <w:r w:rsidRPr="002B76CF">
              <w:rPr>
                <w:bCs/>
                <w:iCs/>
                <w:sz w:val="23"/>
                <w:szCs w:val="23"/>
              </w:rPr>
              <w:t>, винесене на голосування:</w:t>
            </w:r>
          </w:p>
        </w:tc>
        <w:tc>
          <w:tcPr>
            <w:tcW w:w="6853" w:type="dxa"/>
            <w:shd w:val="clear" w:color="auto" w:fill="auto"/>
          </w:tcPr>
          <w:p w14:paraId="2773F28C" w14:textId="4F6D56C4" w:rsidR="00B7792D" w:rsidRPr="002B76CF" w:rsidRDefault="00DD7FD6" w:rsidP="008E3198">
            <w:pPr>
              <w:widowControl w:val="0"/>
              <w:spacing w:after="12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  <w:r w:rsidR="00B7792D" w:rsidRPr="002B76CF">
              <w:rPr>
                <w:b/>
                <w:bCs/>
                <w:sz w:val="23"/>
                <w:szCs w:val="23"/>
              </w:rPr>
              <w:t xml:space="preserve">. </w:t>
            </w:r>
            <w:r w:rsidR="000C4F72" w:rsidRPr="000C4F72">
              <w:rPr>
                <w:rFonts w:eastAsia="Calibri"/>
                <w:b/>
                <w:bCs/>
                <w:sz w:val="23"/>
                <w:szCs w:val="23"/>
              </w:rPr>
              <w:t>Про затвердження умов цивільно-правових договорів, що укладатимуться із членами Наглядової ради Товариства, встановлення розміру їх винагороди та обрання особи, уповноваженої на підписання договорів із членами Наглядової ради від імені Товариства</w:t>
            </w:r>
            <w:r w:rsidR="005C1C42" w:rsidRPr="002B76CF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B7792D" w:rsidRPr="002B76CF" w14:paraId="66157C52" w14:textId="77777777" w:rsidTr="0086552F">
        <w:trPr>
          <w:trHeight w:val="717"/>
        </w:trPr>
        <w:tc>
          <w:tcPr>
            <w:tcW w:w="3119" w:type="dxa"/>
            <w:shd w:val="clear" w:color="auto" w:fill="auto"/>
          </w:tcPr>
          <w:p w14:paraId="19557BFA" w14:textId="0F37E624" w:rsidR="00B7792D" w:rsidRPr="002B76CF" w:rsidDel="005364B8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 xml:space="preserve">Проект рішення з питання порядку денного № </w:t>
            </w:r>
            <w:r w:rsidR="00DD7FD6">
              <w:rPr>
                <w:bCs/>
                <w:iCs/>
                <w:sz w:val="23"/>
                <w:szCs w:val="23"/>
              </w:rPr>
              <w:t>8</w:t>
            </w:r>
            <w:r w:rsidRPr="002B76CF">
              <w:rPr>
                <w:bCs/>
                <w:iCs/>
                <w:sz w:val="23"/>
                <w:szCs w:val="23"/>
              </w:rPr>
              <w:t>:</w:t>
            </w:r>
          </w:p>
        </w:tc>
        <w:tc>
          <w:tcPr>
            <w:tcW w:w="6853" w:type="dxa"/>
            <w:shd w:val="clear" w:color="auto" w:fill="auto"/>
          </w:tcPr>
          <w:p w14:paraId="30B9F358" w14:textId="36729A2D" w:rsidR="00A76731" w:rsidRPr="005017A7" w:rsidRDefault="000C4F72" w:rsidP="00A76731">
            <w:pPr>
              <w:tabs>
                <w:tab w:val="left" w:pos="314"/>
              </w:tabs>
              <w:autoSpaceDE w:val="0"/>
              <w:autoSpaceDN w:val="0"/>
              <w:spacing w:after="120"/>
              <w:ind w:left="453" w:hanging="425"/>
              <w:jc w:val="both"/>
              <w:rPr>
                <w:color w:val="000000"/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8</w:t>
            </w:r>
            <w:r w:rsidR="005C1C42" w:rsidRPr="002B76CF">
              <w:rPr>
                <w:spacing w:val="-3"/>
                <w:sz w:val="23"/>
                <w:szCs w:val="23"/>
              </w:rPr>
              <w:t>.1.</w:t>
            </w:r>
            <w:r w:rsidR="005C1C42" w:rsidRPr="002B76CF">
              <w:rPr>
                <w:spacing w:val="-3"/>
                <w:sz w:val="23"/>
                <w:szCs w:val="23"/>
              </w:rPr>
              <w:tab/>
            </w:r>
            <w:r w:rsidR="00A76731" w:rsidRPr="005017A7">
              <w:rPr>
                <w:iCs/>
                <w:sz w:val="23"/>
                <w:szCs w:val="23"/>
                <w:lang w:eastAsia="ru-RU"/>
              </w:rPr>
              <w:t>Затвердити умови цивільно-правових договорів, що укладатимуться із членами Наглядової ради Товариства – представниками акціонерів (додаються</w:t>
            </w:r>
            <w:r w:rsidR="00A76731" w:rsidRPr="005017A7">
              <w:rPr>
                <w:sz w:val="23"/>
                <w:szCs w:val="23"/>
              </w:rPr>
              <w:t>).</w:t>
            </w:r>
          </w:p>
          <w:p w14:paraId="68B950A8" w14:textId="17E9431F" w:rsidR="00A76731" w:rsidRPr="005017A7" w:rsidRDefault="00A76731" w:rsidP="00A76731">
            <w:pPr>
              <w:widowControl w:val="0"/>
              <w:tabs>
                <w:tab w:val="left" w:pos="458"/>
              </w:tabs>
              <w:autoSpaceDE w:val="0"/>
              <w:autoSpaceDN w:val="0"/>
              <w:spacing w:after="120" w:line="240" w:lineRule="atLeast"/>
              <w:ind w:left="459" w:hanging="425"/>
              <w:jc w:val="both"/>
              <w:rPr>
                <w:sz w:val="23"/>
                <w:szCs w:val="23"/>
                <w:lang w:eastAsia="ru-RU"/>
              </w:rPr>
            </w:pPr>
            <w:r w:rsidRPr="005017A7">
              <w:rPr>
                <w:color w:val="000000"/>
                <w:sz w:val="23"/>
                <w:szCs w:val="23"/>
              </w:rPr>
              <w:t>8.2.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5017A7">
              <w:rPr>
                <w:iCs/>
                <w:sz w:val="23"/>
                <w:szCs w:val="23"/>
                <w:lang w:eastAsia="ru-RU"/>
              </w:rPr>
              <w:t>Визначити, що члени Наглядової ради Товариства - представники акціонерів діють безоплатно та не отримують винагороди за свою діяльність в Наглядовій раді Товариства</w:t>
            </w:r>
            <w:r w:rsidRPr="005017A7">
              <w:rPr>
                <w:sz w:val="23"/>
                <w:szCs w:val="23"/>
                <w:lang w:eastAsia="ru-RU"/>
              </w:rPr>
              <w:t>.</w:t>
            </w:r>
          </w:p>
          <w:p w14:paraId="28582722" w14:textId="77777777" w:rsidR="00A76731" w:rsidRPr="005017A7" w:rsidRDefault="00A76731" w:rsidP="00A76731">
            <w:pPr>
              <w:widowControl w:val="0"/>
              <w:autoSpaceDE w:val="0"/>
              <w:autoSpaceDN w:val="0"/>
              <w:spacing w:after="120" w:line="240" w:lineRule="atLeast"/>
              <w:ind w:left="458" w:hanging="425"/>
              <w:jc w:val="both"/>
              <w:rPr>
                <w:iCs/>
                <w:sz w:val="23"/>
                <w:szCs w:val="23"/>
                <w:lang w:eastAsia="ru-RU"/>
              </w:rPr>
            </w:pPr>
            <w:r w:rsidRPr="005017A7">
              <w:rPr>
                <w:color w:val="000000"/>
                <w:sz w:val="23"/>
                <w:szCs w:val="23"/>
              </w:rPr>
              <w:t>8</w:t>
            </w:r>
            <w:r w:rsidRPr="005017A7">
              <w:rPr>
                <w:rFonts w:eastAsiaTheme="minorHAnsi"/>
                <w:sz w:val="23"/>
                <w:szCs w:val="23"/>
                <w:lang w:eastAsia="ru-RU"/>
              </w:rPr>
              <w:t>.</w:t>
            </w:r>
            <w:r w:rsidRPr="005017A7">
              <w:rPr>
                <w:sz w:val="23"/>
                <w:szCs w:val="23"/>
                <w:lang w:eastAsia="ru-RU"/>
              </w:rPr>
              <w:t xml:space="preserve">3. </w:t>
            </w:r>
            <w:r w:rsidRPr="005017A7">
              <w:rPr>
                <w:iCs/>
                <w:sz w:val="23"/>
                <w:szCs w:val="23"/>
                <w:lang w:eastAsia="ru-RU"/>
              </w:rPr>
              <w:t>Затвердити умови цивільно-правових договорів, що укладатимуться із незалежними членами Наглядової ради Товариства та встановити наведені у них розміри винагороди незалежним членам Наглядової ради Товариства (додаються).</w:t>
            </w:r>
          </w:p>
          <w:p w14:paraId="275F6579" w14:textId="1F56089D" w:rsidR="00CE7691" w:rsidRDefault="00A76731" w:rsidP="00A76731">
            <w:pPr>
              <w:tabs>
                <w:tab w:val="left" w:pos="1313"/>
              </w:tabs>
              <w:ind w:left="458" w:hanging="458"/>
              <w:jc w:val="both"/>
              <w:rPr>
                <w:lang w:eastAsia="ru-RU"/>
              </w:rPr>
            </w:pPr>
            <w:r w:rsidRPr="005017A7">
              <w:rPr>
                <w:color w:val="000000"/>
                <w:sz w:val="23"/>
                <w:szCs w:val="23"/>
              </w:rPr>
              <w:lastRenderedPageBreak/>
              <w:t xml:space="preserve">8.4. </w:t>
            </w:r>
            <w:r w:rsidRPr="005017A7">
              <w:rPr>
                <w:iCs/>
                <w:sz w:val="23"/>
                <w:szCs w:val="23"/>
                <w:lang w:eastAsia="ru-RU"/>
              </w:rPr>
              <w:t>Уповноважити Голову цих Загальних зборів Товариства укласти та підписати від імені Товариства цивільно-правові договори із членами Наглядової ради Товариства.</w:t>
            </w:r>
          </w:p>
          <w:p w14:paraId="32FE6FD8" w14:textId="787E7BC6" w:rsidR="00B7792D" w:rsidRPr="000C4716" w:rsidRDefault="00B7792D" w:rsidP="00A76731">
            <w:pPr>
              <w:pStyle w:val="a3"/>
              <w:tabs>
                <w:tab w:val="left" w:pos="458"/>
              </w:tabs>
              <w:ind w:left="33"/>
              <w:jc w:val="both"/>
            </w:pPr>
          </w:p>
        </w:tc>
      </w:tr>
      <w:tr w:rsidR="00B7792D" w:rsidRPr="002B76CF" w14:paraId="76FB7E7C" w14:textId="77777777" w:rsidTr="0086552F">
        <w:trPr>
          <w:trHeight w:val="730"/>
        </w:trPr>
        <w:tc>
          <w:tcPr>
            <w:tcW w:w="3119" w:type="dxa"/>
            <w:shd w:val="clear" w:color="auto" w:fill="auto"/>
            <w:vAlign w:val="center"/>
          </w:tcPr>
          <w:p w14:paraId="614F413C" w14:textId="77777777" w:rsidR="00B7792D" w:rsidRPr="002B76CF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lastRenderedPageBreak/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388686C5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B7792D" w:rsidRPr="002B76CF" w14:paraId="4BC190C0" w14:textId="77777777" w:rsidTr="005C1C4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ED0398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  <w:p w14:paraId="6EAF9164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69ABDA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F2B438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9F8A303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ПРОТИ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22925553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2E02392" w14:textId="34418238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5BDAE120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</w:tc>
      </w:tr>
      <w:bookmarkEnd w:id="0"/>
    </w:tbl>
    <w:p w14:paraId="29305089" w14:textId="77777777" w:rsidR="00B7792D" w:rsidRPr="002B76CF" w:rsidRDefault="00B7792D" w:rsidP="00A76731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sectPr w:rsidR="00B7792D" w:rsidRPr="002B76CF" w:rsidSect="00EA067D">
      <w:footerReference w:type="default" r:id="rId11"/>
      <w:pgSz w:w="11906" w:h="16838"/>
      <w:pgMar w:top="709" w:right="851" w:bottom="851" w:left="1276" w:header="709" w:footer="11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8806" w14:textId="77777777" w:rsidR="00C47556" w:rsidRDefault="00C47556" w:rsidP="002F6155">
      <w:r>
        <w:separator/>
      </w:r>
    </w:p>
  </w:endnote>
  <w:endnote w:type="continuationSeparator" w:id="0">
    <w:p w14:paraId="3C67DC64" w14:textId="77777777" w:rsidR="00C47556" w:rsidRDefault="00C47556" w:rsidP="002F6155">
      <w:r>
        <w:continuationSeparator/>
      </w:r>
    </w:p>
  </w:endnote>
  <w:endnote w:type="continuationNotice" w:id="1">
    <w:p w14:paraId="53E06952" w14:textId="77777777" w:rsidR="00C47556" w:rsidRDefault="00C47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982757"/>
      <w:docPartObj>
        <w:docPartGallery w:val="Page Numbers (Bottom of Page)"/>
        <w:docPartUnique/>
      </w:docPartObj>
    </w:sdtPr>
    <w:sdtEndPr/>
    <w:sdtContent>
      <w:p w14:paraId="09B2C040" w14:textId="77777777" w:rsidR="002B76CF" w:rsidRDefault="002B76CF">
        <w:pPr>
          <w:pStyle w:val="a7"/>
          <w:jc w:val="right"/>
        </w:pPr>
      </w:p>
      <w:tbl>
        <w:tblPr>
          <w:tblStyle w:val="af"/>
          <w:tblW w:w="991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002"/>
          <w:gridCol w:w="1976"/>
          <w:gridCol w:w="1125"/>
          <w:gridCol w:w="284"/>
          <w:gridCol w:w="2225"/>
          <w:gridCol w:w="2299"/>
        </w:tblGrid>
        <w:tr w:rsidR="002B76CF" w:rsidRPr="00651C61" w14:paraId="2695954A" w14:textId="77777777" w:rsidTr="00930C08">
          <w:trPr>
            <w:trHeight w:val="1547"/>
          </w:trPr>
          <w:tc>
            <w:tcPr>
              <w:tcW w:w="9911" w:type="dxa"/>
              <w:gridSpan w:val="6"/>
            </w:tcPr>
            <w:p w14:paraId="29860AE1" w14:textId="77777777" w:rsidR="002B76CF" w:rsidRPr="00651C61" w:rsidRDefault="002B76CF" w:rsidP="002B76CF">
              <w:pPr>
                <w:widowControl w:val="0"/>
                <w:autoSpaceDE w:val="0"/>
                <w:autoSpaceDN w:val="0"/>
                <w:adjustRightInd w:val="0"/>
                <w:ind w:firstLine="743"/>
                <w:contextualSpacing/>
                <w:jc w:val="both"/>
                <w:rPr>
                  <w:b/>
                  <w:bCs/>
                  <w:i/>
                  <w:color w:val="000000"/>
                  <w:sz w:val="20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</w:rPr>
                <w:t xml:space="preserve">Увага! </w:t>
              </w:r>
            </w:p>
            <w:p w14:paraId="165C12FD" w14:textId="77777777" w:rsidR="002B76CF" w:rsidRPr="00651C61" w:rsidRDefault="002B76CF" w:rsidP="002B76CF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651C61">
                <w:rPr>
                  <w:bCs/>
                  <w:i/>
                  <w:color w:val="000000"/>
                  <w:sz w:val="20"/>
                </w:rPr>
                <w:t xml:space="preserve">Бюлетень підписується акціонером (представником акціонера) на кожному аркуші </w:t>
              </w:r>
              <w:r>
                <w:rPr>
                  <w:bCs/>
                  <w:i/>
                  <w:color w:val="000000"/>
                  <w:sz w:val="20"/>
                </w:rPr>
                <w:t xml:space="preserve">або засвідчується </w:t>
              </w:r>
              <w:r w:rsidRPr="00651C61">
                <w:rPr>
                  <w:bCs/>
                  <w:i/>
                  <w:color w:val="000000"/>
                  <w:sz w:val="20"/>
                </w:rPr>
                <w:t xml:space="preserve">кваліфікованим електронним підписом </w:t>
              </w:r>
              <w:r w:rsidRPr="00C254CC">
                <w:rPr>
                  <w:bCs/>
                  <w:i/>
                  <w:color w:val="000000"/>
                  <w:sz w:val="20"/>
                </w:rPr>
                <w:t>(або іншим електронним підписом, що базується на кваліфікованому сертифікаті відкритого ключа)</w:t>
              </w:r>
              <w:r>
                <w:rPr>
                  <w:bCs/>
                  <w:i/>
                  <w:color w:val="000000"/>
                  <w:sz w:val="20"/>
                </w:rPr>
                <w:t xml:space="preserve"> </w:t>
              </w:r>
              <w:r w:rsidRPr="00651C61">
                <w:rPr>
                  <w:bCs/>
                  <w:i/>
                  <w:color w:val="000000"/>
                  <w:sz w:val="20"/>
                </w:rPr>
                <w:t xml:space="preserve">та має містити реквізити акціонера (представника акціонера) та найменування юридичної особи у разі, якщо вона є акціонером. </w:t>
              </w:r>
            </w:p>
            <w:p w14:paraId="65511EB1" w14:textId="77777777" w:rsidR="002B76CF" w:rsidRDefault="002B76CF" w:rsidP="002B76CF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651C61">
                <w:rPr>
                  <w:bCs/>
                  <w:i/>
                  <w:color w:val="000000"/>
                  <w:sz w:val="20"/>
                </w:rPr>
                <w:t>За відсутності таких реквізитів і підпису (-</w:t>
              </w:r>
              <w:proofErr w:type="spellStart"/>
              <w:r w:rsidRPr="00651C61">
                <w:rPr>
                  <w:bCs/>
                  <w:i/>
                  <w:color w:val="000000"/>
                  <w:sz w:val="20"/>
                </w:rPr>
                <w:t>ів</w:t>
              </w:r>
              <w:proofErr w:type="spellEnd"/>
              <w:r w:rsidRPr="00651C61">
                <w:rPr>
                  <w:bCs/>
                  <w:i/>
                  <w:color w:val="000000"/>
                  <w:sz w:val="20"/>
                </w:rPr>
                <w:t>) бюлетень вважається недійсним і не враховується під час підрахунку голосів.</w:t>
              </w:r>
            </w:p>
            <w:p w14:paraId="741361A3" w14:textId="1C24FB3A" w:rsidR="002B76CF" w:rsidRPr="00651C61" w:rsidRDefault="002B76CF" w:rsidP="002B76CF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D646A2">
                <w:rPr>
                  <w:bCs/>
                  <w:i/>
                  <w:color w:val="000000"/>
                  <w:sz w:val="20"/>
                </w:rPr>
                <w:t xml:space="preserve">Бюлетень </w:t>
              </w:r>
              <w:r>
                <w:rPr>
                  <w:bCs/>
                  <w:i/>
                  <w:color w:val="000000"/>
                  <w:sz w:val="20"/>
                </w:rPr>
                <w:t xml:space="preserve">також </w:t>
              </w:r>
              <w:r w:rsidRPr="00D646A2">
                <w:rPr>
                  <w:bCs/>
                  <w:i/>
                  <w:color w:val="000000"/>
                  <w:sz w:val="20"/>
                </w:rPr>
                <w:t xml:space="preserve">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</w:t>
              </w:r>
              <w:r w:rsidR="00D51F96" w:rsidRPr="00D646A2">
                <w:rPr>
                  <w:bCs/>
                  <w:i/>
                  <w:color w:val="000000"/>
                  <w:sz w:val="20"/>
                </w:rPr>
                <w:t>проекту</w:t>
              </w:r>
              <w:r w:rsidRPr="00D646A2">
                <w:rPr>
                  <w:bCs/>
                  <w:i/>
                  <w:color w:val="000000"/>
                  <w:sz w:val="20"/>
                </w:rPr>
                <w:t xml:space="preserve"> рішення, або позначив варіант голосування "за" по кожному із </w:t>
              </w:r>
              <w:r w:rsidR="00D51F96" w:rsidRPr="00D646A2">
                <w:rPr>
                  <w:bCs/>
                  <w:i/>
                  <w:color w:val="000000"/>
                  <w:sz w:val="20"/>
                </w:rPr>
                <w:t>проектів</w:t>
              </w:r>
              <w:r w:rsidRPr="00D646A2">
                <w:rPr>
                  <w:bCs/>
                  <w:i/>
                  <w:color w:val="000000"/>
                  <w:sz w:val="20"/>
                </w:rPr>
                <w:t xml:space="preserve"> рішень одного й того самого питання порядку денного.</w:t>
              </w:r>
            </w:p>
          </w:tc>
        </w:tr>
        <w:tr w:rsidR="002B76CF" w:rsidRPr="00651C61" w14:paraId="19148F34" w14:textId="77777777" w:rsidTr="00930C08">
          <w:trPr>
            <w:trHeight w:val="47"/>
          </w:trPr>
          <w:tc>
            <w:tcPr>
              <w:tcW w:w="9911" w:type="dxa"/>
              <w:gridSpan w:val="6"/>
            </w:tcPr>
            <w:p w14:paraId="538D0116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  <w:p w14:paraId="636F9496" w14:textId="77777777" w:rsidR="002B76CF" w:rsidRPr="00651C61" w:rsidRDefault="002B76CF" w:rsidP="002B76CF">
              <w:pPr>
                <w:pStyle w:val="a7"/>
                <w:tabs>
                  <w:tab w:val="left" w:pos="6730"/>
                </w:tabs>
                <w:rPr>
                  <w:sz w:val="20"/>
                </w:rPr>
              </w:pPr>
              <w:r>
                <w:rPr>
                  <w:sz w:val="20"/>
                </w:rPr>
                <w:tab/>
              </w:r>
              <w:r>
                <w:rPr>
                  <w:sz w:val="20"/>
                </w:rPr>
                <w:tab/>
              </w:r>
              <w:r>
                <w:rPr>
                  <w:sz w:val="20"/>
                </w:rPr>
                <w:tab/>
              </w:r>
            </w:p>
            <w:p w14:paraId="4AA43866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</w:tc>
        </w:tr>
        <w:tr w:rsidR="002B76CF" w:rsidRPr="00651C61" w14:paraId="3A9189A8" w14:textId="77777777" w:rsidTr="00930C08">
          <w:tc>
            <w:tcPr>
              <w:tcW w:w="2002" w:type="dxa"/>
              <w:vMerge w:val="restart"/>
              <w:vAlign w:val="center"/>
            </w:tcPr>
            <w:p w14:paraId="44C671D1" w14:textId="3FACE9AF" w:rsidR="002B76CF" w:rsidRDefault="002B76CF" w:rsidP="002B76CF">
              <w:pPr>
                <w:pStyle w:val="a7"/>
                <w:jc w:val="center"/>
              </w:pPr>
              <w:r>
                <w:rPr>
                  <w:sz w:val="20"/>
                </w:rPr>
                <w:t xml:space="preserve">ст. </w:t>
              </w:r>
              <w:sdt>
                <w:sdtPr>
                  <w:id w:val="-1955700902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03041F" w:rsidRPr="008D5533">
                    <w:rPr>
                      <w:rFonts w:eastAsiaTheme="minorEastAsia"/>
                      <w:sz w:val="22"/>
                      <w:szCs w:val="22"/>
                      <w:lang w:val="en-US"/>
                    </w:rPr>
                    <w:fldChar w:fldCharType="begin"/>
                  </w:r>
                  <w:r w:rsidR="0003041F" w:rsidRPr="008D5533">
                    <w:rPr>
                      <w:sz w:val="22"/>
                      <w:szCs w:val="22"/>
                      <w:lang w:val="en-US"/>
                    </w:rPr>
                    <w:instrText>PAGE    \* MERGEFORMAT</w:instrText>
                  </w:r>
                  <w:r w:rsidR="0003041F" w:rsidRPr="008D5533">
                    <w:rPr>
                      <w:rFonts w:eastAsiaTheme="minorEastAsia"/>
                      <w:sz w:val="22"/>
                      <w:szCs w:val="22"/>
                      <w:lang w:val="en-US"/>
                    </w:rPr>
                    <w:fldChar w:fldCharType="separate"/>
                  </w:r>
                  <w:r w:rsidR="0003041F">
                    <w:rPr>
                      <w:rFonts w:eastAsiaTheme="minorEastAsia"/>
                      <w:sz w:val="22"/>
                      <w:szCs w:val="22"/>
                      <w:lang w:val="en-US"/>
                    </w:rPr>
                    <w:t>1</w:t>
                  </w:r>
                  <w:r w:rsidR="0003041F" w:rsidRPr="008D5533">
                    <w:rPr>
                      <w:rFonts w:eastAsiaTheme="majorEastAsia"/>
                      <w:sz w:val="22"/>
                      <w:szCs w:val="22"/>
                      <w:lang w:val="en-US"/>
                    </w:rPr>
                    <w:fldChar w:fldCharType="end"/>
                  </w:r>
                </w:sdtContent>
              </w:sdt>
            </w:p>
            <w:p w14:paraId="0C09340C" w14:textId="77777777" w:rsidR="002B76CF" w:rsidRPr="0038453C" w:rsidRDefault="002B76CF" w:rsidP="002B76CF">
              <w:pPr>
                <w:pStyle w:val="a7"/>
                <w:jc w:val="center"/>
                <w:rPr>
                  <w:sz w:val="20"/>
                  <w:lang w:val="en-US"/>
                </w:rPr>
              </w:pPr>
            </w:p>
          </w:tc>
          <w:tc>
            <w:tcPr>
              <w:tcW w:w="1976" w:type="dxa"/>
              <w:tcBorders>
                <w:bottom w:val="single" w:sz="4" w:space="0" w:color="auto"/>
              </w:tcBorders>
            </w:tcPr>
            <w:p w14:paraId="581E7105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1125" w:type="dxa"/>
              <w:tcBorders>
                <w:bottom w:val="single" w:sz="4" w:space="0" w:color="auto"/>
              </w:tcBorders>
            </w:tcPr>
            <w:p w14:paraId="22E2C3A8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284" w:type="dxa"/>
            </w:tcPr>
            <w:p w14:paraId="7078BAA7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2225" w:type="dxa"/>
              <w:tcBorders>
                <w:bottom w:val="single" w:sz="4" w:space="0" w:color="auto"/>
              </w:tcBorders>
            </w:tcPr>
            <w:p w14:paraId="629D8277" w14:textId="77777777" w:rsidR="002B76CF" w:rsidRPr="00651C61" w:rsidRDefault="002B76CF" w:rsidP="002B76CF">
              <w:pPr>
                <w:pStyle w:val="a7"/>
                <w:tabs>
                  <w:tab w:val="center" w:pos="1004"/>
                </w:tabs>
                <w:rPr>
                  <w:sz w:val="20"/>
                </w:rPr>
              </w:pPr>
              <w:r>
                <w:rPr>
                  <w:sz w:val="20"/>
                </w:rPr>
                <w:t>/</w:t>
              </w:r>
              <w:r>
                <w:rPr>
                  <w:sz w:val="20"/>
                </w:rPr>
                <w:tab/>
              </w:r>
            </w:p>
          </w:tc>
          <w:tc>
            <w:tcPr>
              <w:tcW w:w="2299" w:type="dxa"/>
              <w:tcBorders>
                <w:bottom w:val="single" w:sz="4" w:space="0" w:color="auto"/>
              </w:tcBorders>
            </w:tcPr>
            <w:p w14:paraId="4FA2FB5A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  <w:r w:rsidRPr="00651C61">
                <w:rPr>
                  <w:sz w:val="20"/>
                </w:rPr>
                <w:t>/</w:t>
              </w:r>
            </w:p>
          </w:tc>
        </w:tr>
        <w:tr w:rsidR="002B76CF" w:rsidRPr="00651C61" w14:paraId="65F38F6A" w14:textId="77777777" w:rsidTr="00930C08">
          <w:trPr>
            <w:trHeight w:val="351"/>
          </w:trPr>
          <w:tc>
            <w:tcPr>
              <w:tcW w:w="2002" w:type="dxa"/>
              <w:vMerge/>
              <w:tcBorders>
                <w:top w:val="single" w:sz="4" w:space="0" w:color="auto"/>
              </w:tcBorders>
            </w:tcPr>
            <w:p w14:paraId="7C5AC353" w14:textId="77777777" w:rsidR="002B76CF" w:rsidRPr="00651C61" w:rsidRDefault="002B76CF" w:rsidP="002B76CF">
              <w:pPr>
                <w:pStyle w:val="a7"/>
                <w:rPr>
                  <w:sz w:val="20"/>
                </w:rPr>
              </w:pPr>
            </w:p>
          </w:tc>
          <w:tc>
            <w:tcPr>
              <w:tcW w:w="3101" w:type="dxa"/>
              <w:gridSpan w:val="2"/>
              <w:tcBorders>
                <w:top w:val="single" w:sz="4" w:space="0" w:color="auto"/>
              </w:tcBorders>
            </w:tcPr>
            <w:p w14:paraId="41044A6D" w14:textId="77777777" w:rsidR="002B76CF" w:rsidRPr="00651C61" w:rsidRDefault="002B76CF" w:rsidP="002B76CF">
              <w:pPr>
                <w:pStyle w:val="a7"/>
                <w:jc w:val="right"/>
                <w:rPr>
                  <w:b/>
                  <w:bCs/>
                  <w:i/>
                  <w:color w:val="000000"/>
                  <w:sz w:val="20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</w:rPr>
                <w:t xml:space="preserve">Підпис акціонера </w:t>
              </w:r>
            </w:p>
            <w:p w14:paraId="5CA81A6D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</w:rPr>
                <w:t>(представника акціонера)</w:t>
              </w:r>
            </w:p>
          </w:tc>
          <w:tc>
            <w:tcPr>
              <w:tcW w:w="284" w:type="dxa"/>
            </w:tcPr>
            <w:p w14:paraId="380AB7D7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4524" w:type="dxa"/>
              <w:gridSpan w:val="2"/>
              <w:tcBorders>
                <w:top w:val="single" w:sz="4" w:space="0" w:color="auto"/>
              </w:tcBorders>
            </w:tcPr>
            <w:p w14:paraId="0E3B90B2" w14:textId="77777777" w:rsidR="002B76CF" w:rsidRPr="00651C61" w:rsidRDefault="002B76CF" w:rsidP="002B76CF">
              <w:pPr>
                <w:pStyle w:val="a7"/>
                <w:jc w:val="right"/>
                <w:rPr>
                  <w:b/>
                  <w:i/>
                  <w:sz w:val="20"/>
                </w:rPr>
              </w:pPr>
              <w:r w:rsidRPr="00651C61">
                <w:rPr>
                  <w:b/>
                  <w:i/>
                  <w:sz w:val="20"/>
                </w:rPr>
                <w:t xml:space="preserve">Ім’я акціонера </w:t>
              </w:r>
            </w:p>
            <w:p w14:paraId="1E2AAB1F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  <w:r w:rsidRPr="00651C61">
                <w:rPr>
                  <w:b/>
                  <w:i/>
                  <w:sz w:val="20"/>
                </w:rPr>
                <w:t>(представника акціонера)</w:t>
              </w:r>
            </w:p>
          </w:tc>
        </w:tr>
      </w:tbl>
      <w:p w14:paraId="715E18C1" w14:textId="70B7DA0A" w:rsidR="002B76CF" w:rsidRDefault="0003041F">
        <w:pPr>
          <w:pStyle w:val="a7"/>
          <w:jc w:val="right"/>
        </w:pPr>
      </w:p>
    </w:sdtContent>
  </w:sdt>
  <w:p w14:paraId="3448E57F" w14:textId="06F373D8" w:rsidR="00B7792D" w:rsidRPr="001D2C61" w:rsidRDefault="00B7792D" w:rsidP="002F6155">
    <w:pPr>
      <w:pStyle w:val="a7"/>
      <w:ind w:right="360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4B05" w14:textId="77777777" w:rsidR="00C47556" w:rsidRDefault="00C47556" w:rsidP="002F6155">
      <w:r>
        <w:separator/>
      </w:r>
    </w:p>
  </w:footnote>
  <w:footnote w:type="continuationSeparator" w:id="0">
    <w:p w14:paraId="778AF2F7" w14:textId="77777777" w:rsidR="00C47556" w:rsidRDefault="00C47556" w:rsidP="002F6155">
      <w:r>
        <w:continuationSeparator/>
      </w:r>
    </w:p>
  </w:footnote>
  <w:footnote w:type="continuationNotice" w:id="1">
    <w:p w14:paraId="67D4B877" w14:textId="77777777" w:rsidR="00C47556" w:rsidRDefault="00C475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9DF"/>
    <w:multiLevelType w:val="hybridMultilevel"/>
    <w:tmpl w:val="426C8448"/>
    <w:lvl w:ilvl="0" w:tplc="A6DE0D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374EC"/>
    <w:multiLevelType w:val="hybridMultilevel"/>
    <w:tmpl w:val="9DB22BCC"/>
    <w:lvl w:ilvl="0" w:tplc="B866C5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66C5A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547BD"/>
    <w:multiLevelType w:val="multilevel"/>
    <w:tmpl w:val="A22AC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6A39A8"/>
    <w:multiLevelType w:val="multilevel"/>
    <w:tmpl w:val="4F46A9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5E1A94"/>
    <w:multiLevelType w:val="multilevel"/>
    <w:tmpl w:val="B0F059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796646F"/>
    <w:multiLevelType w:val="multilevel"/>
    <w:tmpl w:val="2D94F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299211F4"/>
    <w:multiLevelType w:val="multilevel"/>
    <w:tmpl w:val="DE4E09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39018B"/>
    <w:multiLevelType w:val="multilevel"/>
    <w:tmpl w:val="E682B8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B706D0"/>
    <w:multiLevelType w:val="multilevel"/>
    <w:tmpl w:val="D2489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B526B9"/>
    <w:multiLevelType w:val="multilevel"/>
    <w:tmpl w:val="80384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4E11BB1"/>
    <w:multiLevelType w:val="multilevel"/>
    <w:tmpl w:val="FF7027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63945A6"/>
    <w:multiLevelType w:val="multilevel"/>
    <w:tmpl w:val="57B2CD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B25645"/>
    <w:multiLevelType w:val="multilevel"/>
    <w:tmpl w:val="9F06360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71A73FE"/>
    <w:multiLevelType w:val="multilevel"/>
    <w:tmpl w:val="0F00B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4" w:hanging="1440"/>
      </w:pPr>
      <w:rPr>
        <w:rFonts w:hint="default"/>
      </w:rPr>
    </w:lvl>
  </w:abstractNum>
  <w:abstractNum w:abstractNumId="14" w15:restartNumberingAfterBreak="0">
    <w:nsid w:val="4A28180F"/>
    <w:multiLevelType w:val="multilevel"/>
    <w:tmpl w:val="A2A04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3E629F"/>
    <w:multiLevelType w:val="multilevel"/>
    <w:tmpl w:val="8F46F7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5265341D"/>
    <w:multiLevelType w:val="multilevel"/>
    <w:tmpl w:val="02C23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BE3A43"/>
    <w:multiLevelType w:val="multilevel"/>
    <w:tmpl w:val="C1E02E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926221C"/>
    <w:multiLevelType w:val="multilevel"/>
    <w:tmpl w:val="74E60D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E44617"/>
    <w:multiLevelType w:val="hybridMultilevel"/>
    <w:tmpl w:val="84BEEF36"/>
    <w:lvl w:ilvl="0" w:tplc="9B0229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D64F0"/>
    <w:multiLevelType w:val="multilevel"/>
    <w:tmpl w:val="69B24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1" w15:restartNumberingAfterBreak="0">
    <w:nsid w:val="758A07CE"/>
    <w:multiLevelType w:val="multilevel"/>
    <w:tmpl w:val="42866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724B3B"/>
    <w:multiLevelType w:val="hybridMultilevel"/>
    <w:tmpl w:val="DB0CD76E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FADC7D5E">
      <w:start w:val="1"/>
      <w:numFmt w:val="decimal"/>
      <w:lvlText w:val="%2)"/>
      <w:lvlJc w:val="left"/>
      <w:pPr>
        <w:ind w:left="1448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8" w:hanging="180"/>
      </w:pPr>
    </w:lvl>
    <w:lvl w:ilvl="3" w:tplc="0419000F">
      <w:start w:val="1"/>
      <w:numFmt w:val="decimal"/>
      <w:lvlText w:val="%4."/>
      <w:lvlJc w:val="left"/>
      <w:pPr>
        <w:ind w:left="2888" w:hanging="360"/>
      </w:pPr>
    </w:lvl>
    <w:lvl w:ilvl="4" w:tplc="04190019">
      <w:start w:val="1"/>
      <w:numFmt w:val="lowerLetter"/>
      <w:lvlText w:val="%5."/>
      <w:lvlJc w:val="left"/>
      <w:pPr>
        <w:ind w:left="3608" w:hanging="360"/>
      </w:pPr>
    </w:lvl>
    <w:lvl w:ilvl="5" w:tplc="0419001B">
      <w:start w:val="1"/>
      <w:numFmt w:val="lowerRoman"/>
      <w:lvlText w:val="%6."/>
      <w:lvlJc w:val="right"/>
      <w:pPr>
        <w:ind w:left="4328" w:hanging="180"/>
      </w:pPr>
    </w:lvl>
    <w:lvl w:ilvl="6" w:tplc="0419000F">
      <w:start w:val="1"/>
      <w:numFmt w:val="decimal"/>
      <w:lvlText w:val="%7."/>
      <w:lvlJc w:val="left"/>
      <w:pPr>
        <w:ind w:left="5048" w:hanging="360"/>
      </w:pPr>
    </w:lvl>
    <w:lvl w:ilvl="7" w:tplc="04190019">
      <w:start w:val="1"/>
      <w:numFmt w:val="lowerLetter"/>
      <w:lvlText w:val="%8."/>
      <w:lvlJc w:val="left"/>
      <w:pPr>
        <w:ind w:left="5768" w:hanging="360"/>
      </w:pPr>
    </w:lvl>
    <w:lvl w:ilvl="8" w:tplc="0419001B">
      <w:start w:val="1"/>
      <w:numFmt w:val="lowerRoman"/>
      <w:lvlText w:val="%9."/>
      <w:lvlJc w:val="right"/>
      <w:pPr>
        <w:ind w:left="6488" w:hanging="180"/>
      </w:pPr>
    </w:lvl>
  </w:abstractNum>
  <w:num w:numId="1" w16cid:durableId="1078402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39819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3146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498095">
    <w:abstractNumId w:val="21"/>
  </w:num>
  <w:num w:numId="5" w16cid:durableId="1948921757">
    <w:abstractNumId w:val="1"/>
  </w:num>
  <w:num w:numId="6" w16cid:durableId="1210993946">
    <w:abstractNumId w:val="14"/>
  </w:num>
  <w:num w:numId="7" w16cid:durableId="649749235">
    <w:abstractNumId w:val="19"/>
  </w:num>
  <w:num w:numId="8" w16cid:durableId="1774009041">
    <w:abstractNumId w:val="16"/>
  </w:num>
  <w:num w:numId="9" w16cid:durableId="1737320726">
    <w:abstractNumId w:val="2"/>
  </w:num>
  <w:num w:numId="10" w16cid:durableId="1341008412">
    <w:abstractNumId w:val="11"/>
  </w:num>
  <w:num w:numId="11" w16cid:durableId="1102142289">
    <w:abstractNumId w:val="7"/>
  </w:num>
  <w:num w:numId="12" w16cid:durableId="107428922">
    <w:abstractNumId w:val="3"/>
  </w:num>
  <w:num w:numId="13" w16cid:durableId="245655220">
    <w:abstractNumId w:val="10"/>
  </w:num>
  <w:num w:numId="14" w16cid:durableId="1952007989">
    <w:abstractNumId w:val="6"/>
  </w:num>
  <w:num w:numId="15" w16cid:durableId="390229617">
    <w:abstractNumId w:val="9"/>
  </w:num>
  <w:num w:numId="16" w16cid:durableId="346444791">
    <w:abstractNumId w:val="18"/>
  </w:num>
  <w:num w:numId="17" w16cid:durableId="578832434">
    <w:abstractNumId w:val="8"/>
  </w:num>
  <w:num w:numId="18" w16cid:durableId="988096083">
    <w:abstractNumId w:val="5"/>
  </w:num>
  <w:num w:numId="19" w16cid:durableId="202518198">
    <w:abstractNumId w:val="22"/>
  </w:num>
  <w:num w:numId="20" w16cid:durableId="1047804276">
    <w:abstractNumId w:val="15"/>
  </w:num>
  <w:num w:numId="21" w16cid:durableId="349065919">
    <w:abstractNumId w:val="17"/>
  </w:num>
  <w:num w:numId="22" w16cid:durableId="970131323">
    <w:abstractNumId w:val="4"/>
  </w:num>
  <w:num w:numId="23" w16cid:durableId="794562465">
    <w:abstractNumId w:val="0"/>
  </w:num>
  <w:num w:numId="24" w16cid:durableId="18783621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2A"/>
    <w:rsid w:val="000143F7"/>
    <w:rsid w:val="00014AF2"/>
    <w:rsid w:val="00020A65"/>
    <w:rsid w:val="00023708"/>
    <w:rsid w:val="00024032"/>
    <w:rsid w:val="0002677B"/>
    <w:rsid w:val="0002685A"/>
    <w:rsid w:val="0003041F"/>
    <w:rsid w:val="00037A7E"/>
    <w:rsid w:val="000555E9"/>
    <w:rsid w:val="000620D7"/>
    <w:rsid w:val="00063AAB"/>
    <w:rsid w:val="00070C5B"/>
    <w:rsid w:val="00080D94"/>
    <w:rsid w:val="000839A7"/>
    <w:rsid w:val="00096016"/>
    <w:rsid w:val="000A1E95"/>
    <w:rsid w:val="000A26DB"/>
    <w:rsid w:val="000A68C0"/>
    <w:rsid w:val="000A69B3"/>
    <w:rsid w:val="000B4045"/>
    <w:rsid w:val="000B4E22"/>
    <w:rsid w:val="000C0252"/>
    <w:rsid w:val="000C4716"/>
    <w:rsid w:val="000C4F72"/>
    <w:rsid w:val="000D0B68"/>
    <w:rsid w:val="000D215A"/>
    <w:rsid w:val="000D304D"/>
    <w:rsid w:val="000D6029"/>
    <w:rsid w:val="000E08C8"/>
    <w:rsid w:val="000E28A1"/>
    <w:rsid w:val="000F08EC"/>
    <w:rsid w:val="001051A6"/>
    <w:rsid w:val="00107483"/>
    <w:rsid w:val="001103F2"/>
    <w:rsid w:val="001126C0"/>
    <w:rsid w:val="00112AB9"/>
    <w:rsid w:val="00113FC8"/>
    <w:rsid w:val="00115A99"/>
    <w:rsid w:val="001212FA"/>
    <w:rsid w:val="00123266"/>
    <w:rsid w:val="00132381"/>
    <w:rsid w:val="001377E2"/>
    <w:rsid w:val="001417B5"/>
    <w:rsid w:val="00141FBB"/>
    <w:rsid w:val="00143B60"/>
    <w:rsid w:val="00146EA7"/>
    <w:rsid w:val="0015163E"/>
    <w:rsid w:val="00154F72"/>
    <w:rsid w:val="001575BF"/>
    <w:rsid w:val="0016163D"/>
    <w:rsid w:val="00162CA2"/>
    <w:rsid w:val="001703A0"/>
    <w:rsid w:val="00171545"/>
    <w:rsid w:val="00180B8F"/>
    <w:rsid w:val="00183C33"/>
    <w:rsid w:val="00184CBD"/>
    <w:rsid w:val="0019422A"/>
    <w:rsid w:val="001A233E"/>
    <w:rsid w:val="001A6393"/>
    <w:rsid w:val="001A669F"/>
    <w:rsid w:val="001C453F"/>
    <w:rsid w:val="001D2C61"/>
    <w:rsid w:val="001E1A76"/>
    <w:rsid w:val="001E211D"/>
    <w:rsid w:val="001E6FC1"/>
    <w:rsid w:val="001F35B6"/>
    <w:rsid w:val="001F6692"/>
    <w:rsid w:val="002010CD"/>
    <w:rsid w:val="002046FF"/>
    <w:rsid w:val="0020597D"/>
    <w:rsid w:val="00211AFA"/>
    <w:rsid w:val="00214B47"/>
    <w:rsid w:val="002167AC"/>
    <w:rsid w:val="00232FCF"/>
    <w:rsid w:val="002411B8"/>
    <w:rsid w:val="002424D9"/>
    <w:rsid w:val="0024738F"/>
    <w:rsid w:val="002535AD"/>
    <w:rsid w:val="00263ACF"/>
    <w:rsid w:val="00264BF5"/>
    <w:rsid w:val="002765CA"/>
    <w:rsid w:val="002A1BAB"/>
    <w:rsid w:val="002A3583"/>
    <w:rsid w:val="002A52D5"/>
    <w:rsid w:val="002A59FC"/>
    <w:rsid w:val="002B1E56"/>
    <w:rsid w:val="002B2AA3"/>
    <w:rsid w:val="002B57E3"/>
    <w:rsid w:val="002B76CF"/>
    <w:rsid w:val="002D61F0"/>
    <w:rsid w:val="002D71A6"/>
    <w:rsid w:val="002E057A"/>
    <w:rsid w:val="002E1076"/>
    <w:rsid w:val="002E4E9D"/>
    <w:rsid w:val="002F0687"/>
    <w:rsid w:val="002F2123"/>
    <w:rsid w:val="002F2ACD"/>
    <w:rsid w:val="002F6155"/>
    <w:rsid w:val="00305387"/>
    <w:rsid w:val="00321162"/>
    <w:rsid w:val="00343038"/>
    <w:rsid w:val="00345170"/>
    <w:rsid w:val="003478A5"/>
    <w:rsid w:val="00350225"/>
    <w:rsid w:val="00353297"/>
    <w:rsid w:val="003558AF"/>
    <w:rsid w:val="0036155D"/>
    <w:rsid w:val="00367D6D"/>
    <w:rsid w:val="00393C52"/>
    <w:rsid w:val="003A0306"/>
    <w:rsid w:val="003B6BF1"/>
    <w:rsid w:val="003C1F30"/>
    <w:rsid w:val="003D6EF9"/>
    <w:rsid w:val="003D7FD9"/>
    <w:rsid w:val="00404921"/>
    <w:rsid w:val="004067AA"/>
    <w:rsid w:val="00412527"/>
    <w:rsid w:val="00412D88"/>
    <w:rsid w:val="00423E71"/>
    <w:rsid w:val="004253AF"/>
    <w:rsid w:val="004311CB"/>
    <w:rsid w:val="0043451A"/>
    <w:rsid w:val="00440283"/>
    <w:rsid w:val="00446FDD"/>
    <w:rsid w:val="00450F0D"/>
    <w:rsid w:val="00461731"/>
    <w:rsid w:val="00464BF2"/>
    <w:rsid w:val="00473521"/>
    <w:rsid w:val="00476CDB"/>
    <w:rsid w:val="004771DD"/>
    <w:rsid w:val="00477FA1"/>
    <w:rsid w:val="0048331D"/>
    <w:rsid w:val="00484FB5"/>
    <w:rsid w:val="0049109A"/>
    <w:rsid w:val="00492A09"/>
    <w:rsid w:val="004A089C"/>
    <w:rsid w:val="004A1887"/>
    <w:rsid w:val="004A289C"/>
    <w:rsid w:val="004A2C98"/>
    <w:rsid w:val="004B41D9"/>
    <w:rsid w:val="004B4662"/>
    <w:rsid w:val="004C519D"/>
    <w:rsid w:val="004C74E2"/>
    <w:rsid w:val="004C75ED"/>
    <w:rsid w:val="004D0A41"/>
    <w:rsid w:val="004E0489"/>
    <w:rsid w:val="00503922"/>
    <w:rsid w:val="00506C7C"/>
    <w:rsid w:val="00507A18"/>
    <w:rsid w:val="0052573A"/>
    <w:rsid w:val="0052760A"/>
    <w:rsid w:val="00540E07"/>
    <w:rsid w:val="00542948"/>
    <w:rsid w:val="00543C2B"/>
    <w:rsid w:val="00560097"/>
    <w:rsid w:val="00561F4C"/>
    <w:rsid w:val="00564D50"/>
    <w:rsid w:val="00570925"/>
    <w:rsid w:val="005A2155"/>
    <w:rsid w:val="005B0B1A"/>
    <w:rsid w:val="005C1C42"/>
    <w:rsid w:val="005D5922"/>
    <w:rsid w:val="005E4388"/>
    <w:rsid w:val="005F1CDB"/>
    <w:rsid w:val="005F448F"/>
    <w:rsid w:val="005F4E3D"/>
    <w:rsid w:val="00600889"/>
    <w:rsid w:val="0060366D"/>
    <w:rsid w:val="0060424D"/>
    <w:rsid w:val="006123E2"/>
    <w:rsid w:val="00616F31"/>
    <w:rsid w:val="006319DE"/>
    <w:rsid w:val="00631AA7"/>
    <w:rsid w:val="00642503"/>
    <w:rsid w:val="006527D0"/>
    <w:rsid w:val="00663EE2"/>
    <w:rsid w:val="00671F41"/>
    <w:rsid w:val="00672F8D"/>
    <w:rsid w:val="00683411"/>
    <w:rsid w:val="00684A76"/>
    <w:rsid w:val="00685C26"/>
    <w:rsid w:val="0069199C"/>
    <w:rsid w:val="00694EB1"/>
    <w:rsid w:val="00694FCE"/>
    <w:rsid w:val="006A0CEA"/>
    <w:rsid w:val="006A4E5D"/>
    <w:rsid w:val="006B1840"/>
    <w:rsid w:val="006C151D"/>
    <w:rsid w:val="006C28EC"/>
    <w:rsid w:val="006C56F3"/>
    <w:rsid w:val="006C5938"/>
    <w:rsid w:val="006D1162"/>
    <w:rsid w:val="006D3C63"/>
    <w:rsid w:val="006E315F"/>
    <w:rsid w:val="006E4BC0"/>
    <w:rsid w:val="006F79A5"/>
    <w:rsid w:val="00712BC0"/>
    <w:rsid w:val="00713AFD"/>
    <w:rsid w:val="00720F23"/>
    <w:rsid w:val="00725F4D"/>
    <w:rsid w:val="00726625"/>
    <w:rsid w:val="00727DE6"/>
    <w:rsid w:val="00730262"/>
    <w:rsid w:val="00733A59"/>
    <w:rsid w:val="00736EF1"/>
    <w:rsid w:val="00750FF7"/>
    <w:rsid w:val="00757FF5"/>
    <w:rsid w:val="00763C81"/>
    <w:rsid w:val="00783DAA"/>
    <w:rsid w:val="00797137"/>
    <w:rsid w:val="007A0561"/>
    <w:rsid w:val="007A0E5F"/>
    <w:rsid w:val="007C4238"/>
    <w:rsid w:val="007C5EB6"/>
    <w:rsid w:val="007D78CE"/>
    <w:rsid w:val="007D7C33"/>
    <w:rsid w:val="007E14BE"/>
    <w:rsid w:val="007E38FD"/>
    <w:rsid w:val="007E5904"/>
    <w:rsid w:val="007F690F"/>
    <w:rsid w:val="00805349"/>
    <w:rsid w:val="00820794"/>
    <w:rsid w:val="00820C43"/>
    <w:rsid w:val="00827666"/>
    <w:rsid w:val="00830D30"/>
    <w:rsid w:val="00834717"/>
    <w:rsid w:val="008412A0"/>
    <w:rsid w:val="0084541D"/>
    <w:rsid w:val="00851AAA"/>
    <w:rsid w:val="00865EC8"/>
    <w:rsid w:val="008718EE"/>
    <w:rsid w:val="0088371D"/>
    <w:rsid w:val="008864FD"/>
    <w:rsid w:val="0088657B"/>
    <w:rsid w:val="00894659"/>
    <w:rsid w:val="008A463A"/>
    <w:rsid w:val="008A593E"/>
    <w:rsid w:val="008A5FEC"/>
    <w:rsid w:val="008B1673"/>
    <w:rsid w:val="008B3519"/>
    <w:rsid w:val="008E2690"/>
    <w:rsid w:val="008E3198"/>
    <w:rsid w:val="008E3EDE"/>
    <w:rsid w:val="008E49D1"/>
    <w:rsid w:val="008E52F8"/>
    <w:rsid w:val="008F2543"/>
    <w:rsid w:val="009107C6"/>
    <w:rsid w:val="00913D0B"/>
    <w:rsid w:val="00914156"/>
    <w:rsid w:val="00937A02"/>
    <w:rsid w:val="00947473"/>
    <w:rsid w:val="009477F2"/>
    <w:rsid w:val="00947EA2"/>
    <w:rsid w:val="00952809"/>
    <w:rsid w:val="009608EA"/>
    <w:rsid w:val="009A0CBF"/>
    <w:rsid w:val="009A1B86"/>
    <w:rsid w:val="009A4813"/>
    <w:rsid w:val="009B56FA"/>
    <w:rsid w:val="009B6787"/>
    <w:rsid w:val="009C3436"/>
    <w:rsid w:val="009D7FAE"/>
    <w:rsid w:val="009E4696"/>
    <w:rsid w:val="009E67D7"/>
    <w:rsid w:val="009E7AFA"/>
    <w:rsid w:val="009F0F5A"/>
    <w:rsid w:val="00A03D5F"/>
    <w:rsid w:val="00A17842"/>
    <w:rsid w:val="00A21586"/>
    <w:rsid w:val="00A42769"/>
    <w:rsid w:val="00A51674"/>
    <w:rsid w:val="00A52775"/>
    <w:rsid w:val="00A53A1F"/>
    <w:rsid w:val="00A54423"/>
    <w:rsid w:val="00A73462"/>
    <w:rsid w:val="00A76731"/>
    <w:rsid w:val="00A863BC"/>
    <w:rsid w:val="00A92503"/>
    <w:rsid w:val="00A95118"/>
    <w:rsid w:val="00AA2AF7"/>
    <w:rsid w:val="00AB0A4C"/>
    <w:rsid w:val="00AB185C"/>
    <w:rsid w:val="00AB7678"/>
    <w:rsid w:val="00AD0299"/>
    <w:rsid w:val="00AD2F6C"/>
    <w:rsid w:val="00AD3F29"/>
    <w:rsid w:val="00AF0B96"/>
    <w:rsid w:val="00AF1975"/>
    <w:rsid w:val="00AF1E87"/>
    <w:rsid w:val="00AF5C91"/>
    <w:rsid w:val="00AF72EC"/>
    <w:rsid w:val="00B07F5C"/>
    <w:rsid w:val="00B10474"/>
    <w:rsid w:val="00B257C7"/>
    <w:rsid w:val="00B306DA"/>
    <w:rsid w:val="00B30FBE"/>
    <w:rsid w:val="00B37903"/>
    <w:rsid w:val="00B403A5"/>
    <w:rsid w:val="00B47FEB"/>
    <w:rsid w:val="00B65AC2"/>
    <w:rsid w:val="00B676C5"/>
    <w:rsid w:val="00B74EBB"/>
    <w:rsid w:val="00B77791"/>
    <w:rsid w:val="00B7792D"/>
    <w:rsid w:val="00B90B66"/>
    <w:rsid w:val="00B93ED7"/>
    <w:rsid w:val="00BA3F91"/>
    <w:rsid w:val="00BA6FE5"/>
    <w:rsid w:val="00BA7505"/>
    <w:rsid w:val="00BA7536"/>
    <w:rsid w:val="00BB050A"/>
    <w:rsid w:val="00BB089F"/>
    <w:rsid w:val="00BC4364"/>
    <w:rsid w:val="00BC65F2"/>
    <w:rsid w:val="00BD3C4E"/>
    <w:rsid w:val="00BE0D71"/>
    <w:rsid w:val="00BF4965"/>
    <w:rsid w:val="00C17018"/>
    <w:rsid w:val="00C254CC"/>
    <w:rsid w:val="00C35288"/>
    <w:rsid w:val="00C45A7E"/>
    <w:rsid w:val="00C47556"/>
    <w:rsid w:val="00C555C1"/>
    <w:rsid w:val="00C565E3"/>
    <w:rsid w:val="00C61E12"/>
    <w:rsid w:val="00C63BBC"/>
    <w:rsid w:val="00C63FE4"/>
    <w:rsid w:val="00C70AFA"/>
    <w:rsid w:val="00C82C1C"/>
    <w:rsid w:val="00C82D72"/>
    <w:rsid w:val="00C948AA"/>
    <w:rsid w:val="00C96069"/>
    <w:rsid w:val="00C960C2"/>
    <w:rsid w:val="00CB05FB"/>
    <w:rsid w:val="00CB541C"/>
    <w:rsid w:val="00CC2CD7"/>
    <w:rsid w:val="00CC3D8A"/>
    <w:rsid w:val="00CC7DE9"/>
    <w:rsid w:val="00CD1AA5"/>
    <w:rsid w:val="00CE37CB"/>
    <w:rsid w:val="00CE65FE"/>
    <w:rsid w:val="00CE7691"/>
    <w:rsid w:val="00CF150B"/>
    <w:rsid w:val="00CF568F"/>
    <w:rsid w:val="00D07140"/>
    <w:rsid w:val="00D15C82"/>
    <w:rsid w:val="00D2336D"/>
    <w:rsid w:val="00D27293"/>
    <w:rsid w:val="00D3114F"/>
    <w:rsid w:val="00D31F1A"/>
    <w:rsid w:val="00D3446C"/>
    <w:rsid w:val="00D3537B"/>
    <w:rsid w:val="00D356B7"/>
    <w:rsid w:val="00D40718"/>
    <w:rsid w:val="00D47B0C"/>
    <w:rsid w:val="00D47EDB"/>
    <w:rsid w:val="00D51F96"/>
    <w:rsid w:val="00D528A1"/>
    <w:rsid w:val="00D5336D"/>
    <w:rsid w:val="00D646A2"/>
    <w:rsid w:val="00D71ACB"/>
    <w:rsid w:val="00D80146"/>
    <w:rsid w:val="00D80F68"/>
    <w:rsid w:val="00D81554"/>
    <w:rsid w:val="00D92235"/>
    <w:rsid w:val="00DA0851"/>
    <w:rsid w:val="00DA3B12"/>
    <w:rsid w:val="00DA516F"/>
    <w:rsid w:val="00DC28F9"/>
    <w:rsid w:val="00DC46C2"/>
    <w:rsid w:val="00DD5737"/>
    <w:rsid w:val="00DD7FD6"/>
    <w:rsid w:val="00E3121C"/>
    <w:rsid w:val="00E34F00"/>
    <w:rsid w:val="00E41F48"/>
    <w:rsid w:val="00E51F0F"/>
    <w:rsid w:val="00E601D3"/>
    <w:rsid w:val="00E6219F"/>
    <w:rsid w:val="00E65D52"/>
    <w:rsid w:val="00E6661B"/>
    <w:rsid w:val="00E83212"/>
    <w:rsid w:val="00E83686"/>
    <w:rsid w:val="00E84BF0"/>
    <w:rsid w:val="00E86356"/>
    <w:rsid w:val="00E9020E"/>
    <w:rsid w:val="00E90718"/>
    <w:rsid w:val="00E95F2D"/>
    <w:rsid w:val="00EA067D"/>
    <w:rsid w:val="00EA4526"/>
    <w:rsid w:val="00EB0B5B"/>
    <w:rsid w:val="00EB1E55"/>
    <w:rsid w:val="00EC0FB6"/>
    <w:rsid w:val="00ED0B78"/>
    <w:rsid w:val="00ED1178"/>
    <w:rsid w:val="00ED6DD4"/>
    <w:rsid w:val="00EE1941"/>
    <w:rsid w:val="00EF286F"/>
    <w:rsid w:val="00EF4918"/>
    <w:rsid w:val="00EF5E7A"/>
    <w:rsid w:val="00F00D92"/>
    <w:rsid w:val="00F16710"/>
    <w:rsid w:val="00F213F9"/>
    <w:rsid w:val="00F254A1"/>
    <w:rsid w:val="00F25A8D"/>
    <w:rsid w:val="00F26F53"/>
    <w:rsid w:val="00F3077A"/>
    <w:rsid w:val="00F35857"/>
    <w:rsid w:val="00F458DE"/>
    <w:rsid w:val="00F46E36"/>
    <w:rsid w:val="00F47CAB"/>
    <w:rsid w:val="00F625E2"/>
    <w:rsid w:val="00F66A96"/>
    <w:rsid w:val="00F713C7"/>
    <w:rsid w:val="00F722FA"/>
    <w:rsid w:val="00F81282"/>
    <w:rsid w:val="00FA2043"/>
    <w:rsid w:val="00FB4E9F"/>
    <w:rsid w:val="00FB505C"/>
    <w:rsid w:val="00FB521C"/>
    <w:rsid w:val="00FB6B8E"/>
    <w:rsid w:val="00FC0A45"/>
    <w:rsid w:val="00FC266F"/>
    <w:rsid w:val="00FD7656"/>
    <w:rsid w:val="00FE4946"/>
    <w:rsid w:val="00FE5185"/>
    <w:rsid w:val="00FE65CE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4372C5"/>
  <w15:chartTrackingRefBased/>
  <w15:docId w15:val="{E8F810EC-7903-4CC5-84ED-0B5E7933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Текст,List_Paragraph,Multilevel para_II,List Paragraph1,Akapit z listą BS,Main numbered paragraph,Абзац вправо-1,Lvl 1 Bullet,Bullet List,FooterText,Bullets,En tête 1,Γράφημα,Citation List,본문(내용),List Paragraph (numbered (a)),1 Òåêñò"/>
    <w:basedOn w:val="a"/>
    <w:link w:val="a4"/>
    <w:uiPriority w:val="34"/>
    <w:qFormat/>
    <w:rsid w:val="002F6155"/>
    <w:pPr>
      <w:ind w:left="708"/>
    </w:pPr>
    <w:rPr>
      <w:lang w:val="ru-RU" w:eastAsia="ru-RU"/>
    </w:rPr>
  </w:style>
  <w:style w:type="character" w:customStyle="1" w:styleId="a4">
    <w:name w:val="Абзац списку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,Bullets Знак,En tête 1 Знак"/>
    <w:link w:val="a3"/>
    <w:uiPriority w:val="34"/>
    <w:locked/>
    <w:rsid w:val="002F6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F615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F615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2F615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F615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rsid w:val="002F615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FD765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D7656"/>
    <w:rPr>
      <w:rFonts w:ascii="Segoe UI" w:eastAsia="Times New Roman" w:hAnsi="Segoe UI" w:cs="Segoe UI"/>
      <w:sz w:val="18"/>
      <w:szCs w:val="18"/>
      <w:lang w:val="uk-UA" w:eastAsia="uk-UA"/>
    </w:rPr>
  </w:style>
  <w:style w:type="character" w:styleId="ab">
    <w:name w:val="Hyperlink"/>
    <w:basedOn w:val="a0"/>
    <w:uiPriority w:val="99"/>
    <w:unhideWhenUsed/>
    <w:rsid w:val="0036155D"/>
    <w:rPr>
      <w:color w:val="0563C1" w:themeColor="hyperlink"/>
      <w:u w:val="single"/>
    </w:rPr>
  </w:style>
  <w:style w:type="paragraph" w:customStyle="1" w:styleId="MinutesHeading1">
    <w:name w:val="Minutes Heading 1"/>
    <w:basedOn w:val="a"/>
    <w:qFormat/>
    <w:rsid w:val="0036155D"/>
    <w:pPr>
      <w:spacing w:after="120"/>
      <w:ind w:left="360" w:hanging="360"/>
      <w:jc w:val="both"/>
    </w:pPr>
    <w:rPr>
      <w:b/>
      <w:spacing w:val="-6"/>
    </w:rPr>
  </w:style>
  <w:style w:type="paragraph" w:customStyle="1" w:styleId="MinutesHeading2">
    <w:name w:val="Minutes Heading 2"/>
    <w:basedOn w:val="MinutesHeading1"/>
    <w:qFormat/>
    <w:rsid w:val="0036155D"/>
    <w:pPr>
      <w:spacing w:after="60"/>
      <w:ind w:left="567" w:hanging="567"/>
    </w:pPr>
  </w:style>
  <w:style w:type="paragraph" w:customStyle="1" w:styleId="MinutesHeading3">
    <w:name w:val="Minutes Heading 3"/>
    <w:basedOn w:val="MinutesHeading2"/>
    <w:qFormat/>
    <w:rsid w:val="0036155D"/>
    <w:pPr>
      <w:ind w:left="1276" w:hanging="709"/>
    </w:pPr>
  </w:style>
  <w:style w:type="character" w:customStyle="1" w:styleId="10">
    <w:name w:val="Незакрита згадка1"/>
    <w:basedOn w:val="a0"/>
    <w:uiPriority w:val="99"/>
    <w:semiHidden/>
    <w:unhideWhenUsed/>
    <w:rsid w:val="00014AF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C519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C519D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4C519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efault">
    <w:name w:val="Default"/>
    <w:rsid w:val="004C5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39"/>
    <w:rsid w:val="004C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unhideWhenUsed/>
    <w:rsid w:val="006527D0"/>
    <w:pPr>
      <w:widowControl w:val="0"/>
      <w:autoSpaceDE w:val="0"/>
      <w:autoSpaceDN w:val="0"/>
      <w:adjustRightInd w:val="0"/>
      <w:spacing w:after="120" w:line="252" w:lineRule="auto"/>
    </w:pPr>
    <w:rPr>
      <w:rFonts w:ascii="Garamond" w:hAnsi="Garamond" w:cs="Garamond"/>
      <w:lang w:val="nl-NL" w:eastAsia="nl-NL"/>
    </w:rPr>
  </w:style>
  <w:style w:type="character" w:customStyle="1" w:styleId="af1">
    <w:name w:val="Основний текст Знак"/>
    <w:basedOn w:val="a0"/>
    <w:link w:val="af0"/>
    <w:uiPriority w:val="99"/>
    <w:rsid w:val="006527D0"/>
    <w:rPr>
      <w:rFonts w:ascii="Garamond" w:eastAsia="Times New Roman" w:hAnsi="Garamond" w:cs="Garamond"/>
      <w:sz w:val="24"/>
      <w:szCs w:val="24"/>
      <w:lang w:val="nl-NL" w:eastAsia="nl-NL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947EA2"/>
    <w:rPr>
      <w:b/>
      <w:bCs/>
    </w:rPr>
  </w:style>
  <w:style w:type="character" w:customStyle="1" w:styleId="af3">
    <w:name w:val="Тема примітки Знак"/>
    <w:basedOn w:val="ae"/>
    <w:link w:val="af2"/>
    <w:uiPriority w:val="99"/>
    <w:semiHidden/>
    <w:rsid w:val="00947EA2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rvps14">
    <w:name w:val="rvps14"/>
    <w:basedOn w:val="a"/>
    <w:rsid w:val="000C4716"/>
    <w:pPr>
      <w:spacing w:before="100" w:beforeAutospacing="1" w:after="100" w:afterAutospacing="1"/>
    </w:pPr>
  </w:style>
  <w:style w:type="paragraph" w:styleId="af4">
    <w:name w:val="Revision"/>
    <w:hidden/>
    <w:uiPriority w:val="99"/>
    <w:semiHidden/>
    <w:rsid w:val="00D51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34e10f-7aa5-467b-bfb8-cdfacabe66aa" xsi:nil="true"/>
    <lcf76f155ced4ddcb4097134ff3c332f xmlns="52a378c7-e105-4073-80a6-00760fb83b4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B1C56E85EF934E85679F7E1FED49D7" ma:contentTypeVersion="13" ma:contentTypeDescription="Створення нового документа." ma:contentTypeScope="" ma:versionID="2e91e49a41ccb6eefa5bf8ba7d76c7ae">
  <xsd:schema xmlns:xsd="http://www.w3.org/2001/XMLSchema" xmlns:xs="http://www.w3.org/2001/XMLSchema" xmlns:p="http://schemas.microsoft.com/office/2006/metadata/properties" xmlns:ns2="52a378c7-e105-4073-80a6-00760fb83b45" xmlns:ns3="2b34e10f-7aa5-467b-bfb8-cdfacabe66aa" targetNamespace="http://schemas.microsoft.com/office/2006/metadata/properties" ma:root="true" ma:fieldsID="f10776547a922c4030624890e3bfbd55" ns2:_="" ns3:_="">
    <xsd:import namespace="52a378c7-e105-4073-80a6-00760fb83b45"/>
    <xsd:import namespace="2b34e10f-7aa5-467b-bfb8-cdfacabe6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78c7-e105-4073-80a6-00760fb83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1b842df-5385-47cf-ac4b-96a0be4d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4e10f-7aa5-467b-bfb8-cdfacabe66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0495e4-78b4-4e24-bdac-7f7c4e7ea066}" ma:internalName="TaxCatchAll" ma:showField="CatchAllData" ma:web="2b34e10f-7aa5-467b-bfb8-cdfacabe6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DBC9-9B01-49DD-BD83-B0F6E4DFFDE5}">
  <ds:schemaRefs>
    <ds:schemaRef ds:uri="http://schemas.microsoft.com/office/2006/metadata/properties"/>
    <ds:schemaRef ds:uri="http://schemas.microsoft.com/office/infopath/2007/PartnerControls"/>
    <ds:schemaRef ds:uri="7d86b869-e99b-4f0d-bc32-43f5d1fb2b37"/>
    <ds:schemaRef ds:uri="88e8af80-af2d-46be-9a05-098e66d8b67c"/>
  </ds:schemaRefs>
</ds:datastoreItem>
</file>

<file path=customXml/itemProps2.xml><?xml version="1.0" encoding="utf-8"?>
<ds:datastoreItem xmlns:ds="http://schemas.openxmlformats.org/officeDocument/2006/customXml" ds:itemID="{DCCB8E11-2694-448F-B615-DBD6E00AC1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8206BB-C249-444D-ACA1-1BAD7B89F61E}"/>
</file>

<file path=customXml/itemProps4.xml><?xml version="1.0" encoding="utf-8"?>
<ds:datastoreItem xmlns:ds="http://schemas.openxmlformats.org/officeDocument/2006/customXml" ds:itemID="{1DC7008C-BC0D-4172-A782-97477C2307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8254ae-9aad-46c9-a2a0-70ae5657050e}" enabled="0" method="" siteId="{468254ae-9aad-46c9-a2a0-70ae56570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880</Words>
  <Characters>6001</Characters>
  <Application>Microsoft Office Word</Application>
  <DocSecurity>0</DocSecurity>
  <Lines>50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Pertsev Denis</dc:creator>
  <cp:keywords/>
  <dc:description/>
  <cp:lastModifiedBy>Voitovych Serhii</cp:lastModifiedBy>
  <cp:revision>9</cp:revision>
  <cp:lastPrinted>2020-03-17T15:14:00Z</cp:lastPrinted>
  <dcterms:created xsi:type="dcterms:W3CDTF">2025-04-10T10:06:00Z</dcterms:created>
  <dcterms:modified xsi:type="dcterms:W3CDTF">2025-04-10T11:37:00Z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0x010100DEB1C56E85EF934E85679F7E1FED49D7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GrammarlyDocumentId">
    <vt:lpwstr>2725f29937c163b8254d4857020d2f8f7800e4ee1ab41e1a47430dce855da53e</vt:lpwstr>
  </property>
  <property fmtid="{D5CDD505-2E9C-101B-9397-08002B2CF9AE}" pid="6" name="MediaServiceImageTags">
    <vt:lpwstr/>
  </property>
</Properties>
</file>